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24" w:rsidRDefault="003A4724" w:rsidP="003A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Аналитическая информация </w:t>
      </w:r>
    </w:p>
    <w:p w:rsidR="003A4724" w:rsidRDefault="003A4724" w:rsidP="003A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3A4724" w:rsidRDefault="003A4724" w:rsidP="003A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русскому языку</w:t>
      </w:r>
    </w:p>
    <w:p w:rsidR="003A4724" w:rsidRDefault="003A4724" w:rsidP="003A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3A4724" w:rsidRDefault="003A4724" w:rsidP="003A47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22 выпускниками XI класса МАОУ СОШ №8 города  Верхний Тагил Свердловской области.</w:t>
      </w:r>
    </w:p>
    <w:p w:rsidR="003A4724" w:rsidRDefault="003A4724" w:rsidP="003A47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3A4724" w:rsidRDefault="003A4724" w:rsidP="003A4724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864"/>
      </w:tblGrid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50,5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школе (первичный)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тестовый балл по школе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79,7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71,75</w:t>
            </w:r>
          </w:p>
        </w:tc>
      </w:tr>
      <w:tr w:rsidR="003A4724" w:rsidTr="003A4724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724" w:rsidRDefault="003A47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71,5</w:t>
            </w:r>
          </w:p>
        </w:tc>
      </w:tr>
    </w:tbl>
    <w:p w:rsidR="003A4724" w:rsidRDefault="003A4724" w:rsidP="003A4724"/>
    <w:p w:rsidR="003A4724" w:rsidRDefault="003A4724" w:rsidP="003A4724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4724" w:rsidRDefault="003A4724" w:rsidP="003A4724">
      <w:pPr>
        <w:shd w:val="clear" w:color="auto" w:fill="FFFFFF"/>
        <w:spacing w:before="34" w:line="302" w:lineRule="exact"/>
        <w:ind w:left="38" w:firstLine="670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Сравнение максимального и минимального  балла с медианой и средним баллом показывает: медиана (</w:t>
      </w:r>
      <w:r w:rsidR="001541D5">
        <w:rPr>
          <w:rFonts w:ascii="Times New Roman" w:hAnsi="Times New Roman"/>
          <w:sz w:val="28"/>
          <w:szCs w:val="28"/>
        </w:rPr>
        <w:t>50,5</w:t>
      </w:r>
      <w:r>
        <w:rPr>
          <w:rFonts w:ascii="Times New Roman" w:hAnsi="Times New Roman"/>
          <w:sz w:val="28"/>
          <w:szCs w:val="28"/>
        </w:rPr>
        <w:t xml:space="preserve"> б) выше среднего балла (</w:t>
      </w:r>
      <w:r w:rsidR="001541D5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б)  баллу, что свидетельствует о доступности качественного образования по предмету «</w:t>
      </w:r>
      <w:r w:rsidR="001541D5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» в 11 классе МАОУ СОШ №8.</w:t>
      </w:r>
    </w:p>
    <w:p w:rsidR="003A4724" w:rsidRDefault="003A4724" w:rsidP="003A4724">
      <w:pPr>
        <w:shd w:val="clear" w:color="auto" w:fill="FFFFFF"/>
        <w:spacing w:before="34" w:line="302" w:lineRule="exact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</w:t>
      </w:r>
      <w:r w:rsidR="001541D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б) выше порогового уровня (2</w:t>
      </w:r>
      <w:r w:rsidR="001541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баллов), что свидетельствует о высоком уровне подготовки учащихся по предмету.</w:t>
      </w:r>
    </w:p>
    <w:p w:rsidR="003A4724" w:rsidRDefault="003A4724" w:rsidP="003A4724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3A4724" w:rsidRDefault="003A4724" w:rsidP="003A4724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</w:t>
      </w:r>
      <w:r w:rsidR="00AA617F">
        <w:rPr>
          <w:rFonts w:ascii="Times New Roman" w:hAnsi="Times New Roman"/>
          <w:sz w:val="28"/>
          <w:szCs w:val="28"/>
        </w:rPr>
        <w:t xml:space="preserve">русскому языку </w:t>
      </w:r>
      <w:r>
        <w:rPr>
          <w:rFonts w:ascii="Times New Roman" w:hAnsi="Times New Roman"/>
          <w:sz w:val="28"/>
          <w:szCs w:val="28"/>
        </w:rPr>
        <w:t xml:space="preserve"> в 20</w:t>
      </w:r>
      <w:r w:rsidR="00AA617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году, индекс доверия к результатам равен  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</w:t>
      </w:r>
      <w:r w:rsidR="00502B14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07</w:t>
      </w:r>
    </w:p>
    <w:p w:rsidR="00502B14" w:rsidRDefault="00502B14" w:rsidP="003A4724">
      <w:pPr>
        <w:shd w:val="clear" w:color="auto" w:fill="FFFFFF"/>
        <w:spacing w:before="34" w:line="302" w:lineRule="exact"/>
        <w:ind w:left="451"/>
      </w:pPr>
    </w:p>
    <w:p w:rsidR="003A4724" w:rsidRDefault="00502B14" w:rsidP="003A4724">
      <w:pPr>
        <w:jc w:val="center"/>
      </w:pPr>
      <w:r w:rsidRPr="00502B1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4724" w:rsidRDefault="003A4724" w:rsidP="003A4724"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приведенного графика видно, что все выпускники подтвердили итоговые отметки, что говорит о высокой объективности оценивания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4724" w:rsidRDefault="003A4724" w:rsidP="003A4724">
      <w:pPr>
        <w:pStyle w:val="a3"/>
        <w:spacing w:before="0" w:beforeAutospacing="0" w:after="0" w:afterAutospacing="0" w:line="360" w:lineRule="auto"/>
        <w:ind w:firstLine="567"/>
        <w:rPr>
          <w:noProof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593918" w:rsidRPr="00593918" w:rsidRDefault="00554D41" w:rsidP="00593918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969803"/>
            <wp:effectExtent l="0" t="0" r="0" b="0"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3A4724" w:rsidRDefault="003A4724" w:rsidP="003A4724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Кривая распределения участников ЕГЭ по </w:t>
      </w:r>
      <w:r w:rsidR="00554D41">
        <w:rPr>
          <w:rFonts w:ascii="Times New Roman" w:hAnsi="Times New Roman"/>
          <w:sz w:val="28"/>
          <w:szCs w:val="28"/>
        </w:rPr>
        <w:t>русскому языку</w:t>
      </w:r>
      <w:r>
        <w:rPr>
          <w:rFonts w:ascii="Times New Roman" w:hAnsi="Times New Roman"/>
          <w:sz w:val="28"/>
          <w:szCs w:val="28"/>
        </w:rPr>
        <w:t xml:space="preserve"> по первичным баллам </w:t>
      </w:r>
      <w:r>
        <w:rPr>
          <w:rFonts w:ascii="Times New Roman" w:hAnsi="Times New Roman"/>
          <w:spacing w:val="4"/>
          <w:sz w:val="28"/>
          <w:szCs w:val="28"/>
        </w:rPr>
        <w:t>в 20</w:t>
      </w:r>
      <w:r w:rsidR="00554D41">
        <w:rPr>
          <w:rFonts w:ascii="Times New Roman" w:hAnsi="Times New Roman"/>
          <w:spacing w:val="4"/>
          <w:sz w:val="28"/>
          <w:szCs w:val="28"/>
        </w:rPr>
        <w:t>20</w:t>
      </w:r>
      <w:r>
        <w:rPr>
          <w:rFonts w:ascii="Times New Roman" w:hAnsi="Times New Roman"/>
          <w:spacing w:val="4"/>
          <w:sz w:val="28"/>
          <w:szCs w:val="28"/>
        </w:rPr>
        <w:t xml:space="preserve"> году имеет стандартный вид. Максимум прихо</w:t>
      </w:r>
      <w:r>
        <w:rPr>
          <w:rFonts w:ascii="Times New Roman" w:hAnsi="Times New Roman"/>
          <w:spacing w:val="4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дится на </w:t>
      </w:r>
      <w:r w:rsidR="00554D41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балла, что соответствует школьной отметке «5»</w:t>
      </w:r>
      <w:r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4684A" w:rsidRDefault="0044684A" w:rsidP="003A4724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z w:val="28"/>
          <w:szCs w:val="28"/>
          <w:u w:val="single"/>
        </w:rPr>
      </w:pPr>
      <w:r w:rsidRPr="0044684A">
        <w:rPr>
          <w:rFonts w:ascii="Times New Roman" w:hAnsi="Times New Roman"/>
          <w:sz w:val="28"/>
          <w:szCs w:val="28"/>
          <w:u w:val="single"/>
        </w:rPr>
        <w:drawing>
          <wp:inline distT="0" distB="0" distL="0" distR="0">
            <wp:extent cx="4572000" cy="2743200"/>
            <wp:effectExtent l="19050" t="0" r="19050" b="0"/>
            <wp:docPr id="2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3495" w:rsidRPr="00063495" w:rsidRDefault="00063495" w:rsidP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E4395B" w:rsidRDefault="00E4395B" w:rsidP="00E43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E4395B" w:rsidRDefault="00E4395B" w:rsidP="00E43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E4395B" w:rsidRDefault="00E4395B" w:rsidP="00E43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математике (профиль)</w:t>
      </w:r>
    </w:p>
    <w:p w:rsidR="00E4395B" w:rsidRDefault="00E4395B" w:rsidP="00E43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E4395B" w:rsidRDefault="00E4395B" w:rsidP="00E439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18 выпускников XI класса МАОУ СОШ №8 города  Верхний Тагил Свердловской области.</w:t>
      </w:r>
    </w:p>
    <w:p w:rsidR="00E4395B" w:rsidRDefault="00E4395B" w:rsidP="00E439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E4395B" w:rsidRDefault="00E4395B" w:rsidP="00E4395B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95B" w:rsidRDefault="00E4395B" w:rsidP="009406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E43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95B" w:rsidRDefault="00E4395B" w:rsidP="009406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95B" w:rsidRDefault="00E4395B" w:rsidP="009406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57,61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395B" w:rsidTr="00E4395B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5B" w:rsidRDefault="00E4395B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395B" w:rsidRDefault="00E4395B" w:rsidP="00E4395B"/>
    <w:p w:rsidR="00E4395B" w:rsidRDefault="00E4395B" w:rsidP="00E4395B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395B" w:rsidRDefault="00E4395B" w:rsidP="00E4395B">
      <w:pPr>
        <w:shd w:val="clear" w:color="auto" w:fill="FFFFFF"/>
        <w:spacing w:before="34" w:line="360" w:lineRule="auto"/>
        <w:ind w:left="38" w:firstLine="670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Сравнение максимального и минимального  балла с медианой и средним баллом показывает: медиана (14 б) равна  среднему баллу (14 б)  баллу, что свидетельствует о доступности качественного образования по предмету «математика» в 11 классе МАОУ СОШ №8.</w:t>
      </w:r>
    </w:p>
    <w:p w:rsidR="00E4395B" w:rsidRDefault="00E4395B" w:rsidP="00E4395B">
      <w:pPr>
        <w:shd w:val="clear" w:color="auto" w:fill="FFFFFF"/>
        <w:spacing w:before="34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(8б) выше порогового уровня (6баллов), что свидетельствует о высоком уровне подготовки учащихся по предмету.</w:t>
      </w:r>
    </w:p>
    <w:p w:rsidR="00E4395B" w:rsidRDefault="00E4395B" w:rsidP="00E4395B">
      <w:pPr>
        <w:ind w:left="-993"/>
        <w:rPr>
          <w:sz w:val="24"/>
          <w:szCs w:val="24"/>
        </w:rPr>
      </w:pPr>
    </w:p>
    <w:tbl>
      <w:tblPr>
        <w:tblW w:w="6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27"/>
        <w:gridCol w:w="973"/>
        <w:gridCol w:w="973"/>
        <w:gridCol w:w="965"/>
        <w:gridCol w:w="1546"/>
        <w:gridCol w:w="1081"/>
      </w:tblGrid>
      <w:tr w:rsidR="00E4395B" w:rsidRPr="00F72992" w:rsidTr="00F72992">
        <w:tc>
          <w:tcPr>
            <w:tcW w:w="83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979" w:type="dxa"/>
            <w:shd w:val="clear" w:color="auto" w:fill="FFFFFF"/>
          </w:tcPr>
          <w:p w:rsidR="00E4395B" w:rsidRPr="00F72992" w:rsidRDefault="00E4395B" w:rsidP="008A37D7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80 баллов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4395B" w:rsidRPr="00F72992" w:rsidRDefault="00E4395B" w:rsidP="008A37D7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61 до 79 баллов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60 баллов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 балл</w:t>
            </w:r>
          </w:p>
        </w:tc>
      </w:tr>
      <w:tr w:rsidR="00E4395B" w:rsidRPr="00F72992" w:rsidTr="00F72992">
        <w:trPr>
          <w:trHeight w:val="90"/>
        </w:trPr>
        <w:tc>
          <w:tcPr>
            <w:tcW w:w="83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shd w:val="clear" w:color="auto" w:fill="FFFFFF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4395B" w:rsidRPr="00F72992" w:rsidTr="00F72992">
        <w:trPr>
          <w:trHeight w:val="90"/>
        </w:trPr>
        <w:tc>
          <w:tcPr>
            <w:tcW w:w="83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E4395B" w:rsidRPr="00F72992" w:rsidRDefault="00E4395B" w:rsidP="008A37D7">
            <w:pPr>
              <w:spacing w:after="150" w:line="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395B" w:rsidRDefault="00E4395B" w:rsidP="00E4395B">
      <w:pPr>
        <w:jc w:val="center"/>
        <w:rPr>
          <w:sz w:val="24"/>
          <w:szCs w:val="24"/>
        </w:rPr>
      </w:pPr>
    </w:p>
    <w:p w:rsidR="00F72992" w:rsidRDefault="00F72992" w:rsidP="00F72992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F72992" w:rsidRDefault="00F72992" w:rsidP="00F72992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математике   в 2020 году, индекс доверия к результатам равен  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0,72</w:t>
      </w:r>
    </w:p>
    <w:p w:rsidR="00E4395B" w:rsidRDefault="00E4395B" w:rsidP="00E4395B">
      <w:pPr>
        <w:jc w:val="center"/>
        <w:rPr>
          <w:sz w:val="24"/>
          <w:szCs w:val="24"/>
        </w:rPr>
      </w:pPr>
    </w:p>
    <w:p w:rsidR="00E4395B" w:rsidRPr="009563EC" w:rsidRDefault="00E4395B" w:rsidP="00E4395B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4591050" cy="2752725"/>
            <wp:effectExtent l="19050" t="0" r="0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95B" w:rsidRDefault="00E4395B" w:rsidP="00E4395B"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приведенного графика видно, что все выпускники подтвердили итоговые отметки, что говорит о высокой объективности оценивания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4395B" w:rsidRDefault="00E4395B" w:rsidP="00E4395B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F72992" w:rsidRPr="00E97354" w:rsidRDefault="00F72992" w:rsidP="00F72992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F72992" w:rsidRDefault="00F72992" w:rsidP="00F72992">
      <w:pPr>
        <w:rPr>
          <w:sz w:val="24"/>
          <w:szCs w:val="24"/>
        </w:rPr>
      </w:pPr>
    </w:p>
    <w:p w:rsidR="00F72992" w:rsidRDefault="00F72992" w:rsidP="00F72992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57875" cy="3914775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2992" w:rsidRDefault="00F72992" w:rsidP="00E97354">
      <w:pPr>
        <w:shd w:val="clear" w:color="auto" w:fill="FFFFFF"/>
        <w:spacing w:line="360" w:lineRule="auto"/>
        <w:ind w:left="77" w:right="144" w:firstLine="528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Кривая распределения участников ЕГЭ по математике по первичным баллам </w:t>
      </w:r>
      <w:r>
        <w:rPr>
          <w:rFonts w:ascii="Times New Roman" w:hAnsi="Times New Roman"/>
          <w:spacing w:val="4"/>
          <w:sz w:val="28"/>
          <w:szCs w:val="28"/>
        </w:rPr>
        <w:t xml:space="preserve">в 2020 году имеет стандартный вид. </w:t>
      </w:r>
      <w:r w:rsidRPr="00F72992">
        <w:rPr>
          <w:rFonts w:ascii="Times New Roman" w:hAnsi="Times New Roman"/>
          <w:sz w:val="28"/>
          <w:szCs w:val="28"/>
        </w:rPr>
        <w:t xml:space="preserve">Результаты распределения первичных баллов гармоничны. </w:t>
      </w:r>
      <w:r>
        <w:rPr>
          <w:rFonts w:ascii="Times New Roman" w:hAnsi="Times New Roman"/>
          <w:spacing w:val="4"/>
          <w:sz w:val="28"/>
          <w:szCs w:val="28"/>
        </w:rPr>
        <w:t>Максимум прихо</w:t>
      </w:r>
      <w:r>
        <w:rPr>
          <w:rFonts w:ascii="Times New Roman" w:hAnsi="Times New Roman"/>
          <w:spacing w:val="4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дится на 17баллов, что соответствует школьной отметке «5»</w:t>
      </w:r>
      <w:r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E97354" w:rsidRDefault="00E97354" w:rsidP="00F72992">
      <w:pPr>
        <w:jc w:val="center"/>
        <w:rPr>
          <w:b/>
          <w:sz w:val="24"/>
          <w:szCs w:val="24"/>
        </w:rPr>
      </w:pPr>
    </w:p>
    <w:p w:rsidR="00F72992" w:rsidRDefault="00F72992" w:rsidP="00F72992">
      <w:pPr>
        <w:jc w:val="center"/>
        <w:rPr>
          <w:b/>
          <w:sz w:val="24"/>
          <w:szCs w:val="24"/>
        </w:rPr>
      </w:pPr>
      <w:r w:rsidRPr="00CC34E2">
        <w:rPr>
          <w:b/>
          <w:sz w:val="24"/>
          <w:szCs w:val="24"/>
        </w:rPr>
        <w:lastRenderedPageBreak/>
        <w:t xml:space="preserve">Решаемость заданий учащимися </w:t>
      </w:r>
    </w:p>
    <w:p w:rsidR="00F72992" w:rsidRDefault="00F72992" w:rsidP="00F72992">
      <w:pPr>
        <w:rPr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857875" cy="3086100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2992" w:rsidRDefault="00F72992" w:rsidP="00F72992">
      <w:pPr>
        <w:rPr>
          <w:sz w:val="24"/>
          <w:szCs w:val="24"/>
        </w:rPr>
      </w:pPr>
    </w:p>
    <w:p w:rsidR="00063495" w:rsidRPr="00063495" w:rsidRDefault="00063495" w:rsidP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063495" w:rsidRDefault="00063495" w:rsidP="00F72992">
      <w:pPr>
        <w:jc w:val="center"/>
        <w:rPr>
          <w:b/>
          <w:sz w:val="24"/>
          <w:szCs w:val="24"/>
        </w:rPr>
      </w:pPr>
    </w:p>
    <w:p w:rsidR="00E4395B" w:rsidRDefault="00E4395B"/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09C0" w:rsidRDefault="008709C0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8709C0" w:rsidRDefault="008709C0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8709C0" w:rsidRDefault="008709C0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физике</w:t>
      </w:r>
    </w:p>
    <w:p w:rsidR="008709C0" w:rsidRDefault="008709C0" w:rsidP="00870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8709C0" w:rsidRDefault="008709C0" w:rsidP="008709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для отчета подготовлены на основании результатов выполнения экзаменационных заданий </w:t>
      </w:r>
      <w:r w:rsidR="00E4339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выпускников XI класса МАОУ СОШ №8 города  Верхний Тагил Свердловской области.</w:t>
      </w:r>
    </w:p>
    <w:p w:rsidR="008709C0" w:rsidRDefault="008709C0" w:rsidP="008709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8709C0" w:rsidRDefault="008709C0" w:rsidP="008709C0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55,12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09C0" w:rsidTr="008A37D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8709C0" w:rsidP="008A3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09C0" w:rsidRDefault="00E43395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C0" w:rsidRDefault="008709C0" w:rsidP="008A37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09C0" w:rsidRDefault="008709C0" w:rsidP="008709C0"/>
    <w:p w:rsidR="008709C0" w:rsidRDefault="008709C0" w:rsidP="008709C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2118" w:rsidRDefault="00BE2118" w:rsidP="00BE211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графику, построенному по медиане баллов учащихся, с отметками максимального и минимального балла, можно сделать вывод: медиана (28 баллов) стремится к максимальному (47 баллов) первичному баллу, что свидетельствует о доступности качественного образования по предмету «Физика» в    11 классе МАОУ СОШ №8.</w:t>
      </w:r>
    </w:p>
    <w:p w:rsidR="008709C0" w:rsidRDefault="008709C0" w:rsidP="00BE2118">
      <w:pPr>
        <w:shd w:val="clear" w:color="auto" w:fill="FFFFFF"/>
        <w:spacing w:before="34" w:after="0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</w:t>
      </w:r>
      <w:r w:rsidR="00923CAE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б) выше порогового уровня (</w:t>
      </w:r>
      <w:r w:rsidR="00923CAE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баллов), что свидетельствует о высоком уровне подготовки учащихся по предмету.</w:t>
      </w:r>
    </w:p>
    <w:p w:rsidR="008709C0" w:rsidRDefault="008709C0" w:rsidP="008709C0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8709C0" w:rsidRDefault="008709C0" w:rsidP="008709C0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</w:t>
      </w:r>
      <w:r w:rsidR="00427551">
        <w:rPr>
          <w:rFonts w:ascii="Times New Roman" w:hAnsi="Times New Roman"/>
          <w:sz w:val="28"/>
          <w:szCs w:val="28"/>
        </w:rPr>
        <w:t>физике</w:t>
      </w:r>
      <w:r>
        <w:rPr>
          <w:rFonts w:ascii="Times New Roman" w:hAnsi="Times New Roman"/>
          <w:sz w:val="28"/>
          <w:szCs w:val="28"/>
        </w:rPr>
        <w:t xml:space="preserve">   в 2020 году, индекс доверия к результатам равен  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</w:t>
      </w:r>
      <w:r w:rsidR="00427551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79</w:t>
      </w:r>
    </w:p>
    <w:p w:rsidR="008709C0" w:rsidRPr="009563EC" w:rsidRDefault="00427551" w:rsidP="008709C0">
      <w:pPr>
        <w:rPr>
          <w:i/>
          <w:sz w:val="24"/>
          <w:szCs w:val="24"/>
        </w:rPr>
      </w:pPr>
      <w:r w:rsidRPr="00427551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51F8" w:rsidRDefault="00C851F8" w:rsidP="00C851F8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приведенного графика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видно, что большинство </w:t>
      </w:r>
      <w:proofErr w:type="gramStart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подтвердили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отметки. Это обусловлено хорошей работоспособностью данных учащихся, мотивированным познавательным интересом и стремлением отработать все элементы экзамена.</w:t>
      </w:r>
    </w:p>
    <w:p w:rsidR="00C851F8" w:rsidRDefault="00C851F8" w:rsidP="00C851F8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Но и имеется группа детей, у которых экзаменационная отметка оказалась ниже, чем годовая. Выявлено ряд проблем, повлекших такой результат:</w:t>
      </w:r>
    </w:p>
    <w:p w:rsidR="00C851F8" w:rsidRDefault="00C851F8" w:rsidP="00C851F8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эмоциональное состояние ребенка во время экзамена;</w:t>
      </w:r>
    </w:p>
    <w:p w:rsidR="00C851F8" w:rsidRPr="0009765F" w:rsidRDefault="00C851F8" w:rsidP="00C851F8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09765F">
        <w:rPr>
          <w:color w:val="000000"/>
          <w:sz w:val="28"/>
          <w:szCs w:val="28"/>
        </w:rPr>
        <w:t>недостаточное стимулирование познавательной активности школьников со стороны родителей учащихся;</w:t>
      </w:r>
    </w:p>
    <w:p w:rsidR="00C851F8" w:rsidRPr="0009765F" w:rsidRDefault="00C851F8" w:rsidP="00C851F8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765F">
        <w:rPr>
          <w:color w:val="000000"/>
          <w:sz w:val="28"/>
          <w:szCs w:val="28"/>
        </w:rPr>
        <w:t>недостаточный уровень работы по индивидуализации и дифференциации обучения учащихся;</w:t>
      </w:r>
    </w:p>
    <w:p w:rsidR="00C851F8" w:rsidRPr="0009765F" w:rsidRDefault="00C851F8" w:rsidP="00C851F8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765F">
        <w:rPr>
          <w:color w:val="000000"/>
          <w:sz w:val="28"/>
          <w:szCs w:val="28"/>
        </w:rPr>
        <w:t>низкий уровень мотивации к получению знаний у некоторых обучающихся;</w:t>
      </w:r>
    </w:p>
    <w:p w:rsidR="00C851F8" w:rsidRPr="0009765F" w:rsidRDefault="00C851F8" w:rsidP="00C851F8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765F">
        <w:rPr>
          <w:color w:val="000000"/>
          <w:sz w:val="28"/>
          <w:szCs w:val="28"/>
        </w:rPr>
        <w:t>пропуски учащимися учебных занятий, как по уважительной, так и неуважительной причине;</w:t>
      </w:r>
    </w:p>
    <w:p w:rsidR="00C851F8" w:rsidRPr="00C851F8" w:rsidRDefault="00C851F8" w:rsidP="00C851F8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851F8">
        <w:rPr>
          <w:rFonts w:ascii="Times New Roman" w:hAnsi="Times New Roman"/>
          <w:color w:val="000000"/>
          <w:sz w:val="28"/>
          <w:szCs w:val="28"/>
        </w:rPr>
        <w:t>-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ЕГЭ.</w:t>
      </w:r>
    </w:p>
    <w:p w:rsidR="008709C0" w:rsidRDefault="008709C0" w:rsidP="008709C0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8709C0" w:rsidRPr="00E97354" w:rsidRDefault="008709C0" w:rsidP="008709C0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8709C0" w:rsidRDefault="008709C0" w:rsidP="008709C0">
      <w:pPr>
        <w:rPr>
          <w:sz w:val="24"/>
          <w:szCs w:val="24"/>
        </w:rPr>
      </w:pPr>
    </w:p>
    <w:p w:rsidR="008709C0" w:rsidRDefault="008709C0" w:rsidP="008709C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57875" cy="3914775"/>
            <wp:effectExtent l="0" t="0" r="0" b="0"/>
            <wp:docPr id="11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679C4" w:rsidRDefault="002679C4" w:rsidP="002679C4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Результаты распределения баллов гармоничны. Результаты распределились равномерно между максимальным и минимальным баллами. </w:t>
      </w:r>
      <w:r>
        <w:rPr>
          <w:sz w:val="28"/>
          <w:szCs w:val="28"/>
        </w:rPr>
        <w:lastRenderedPageBreak/>
        <w:t>Статистические выбросы практически отсутствуют. Учитывая гармоничное распределение, отсутствие баллов ниже «порога» можно сделать вывод, что имеет место объективное оценивание работ.</w:t>
      </w:r>
    </w:p>
    <w:p w:rsidR="002679C4" w:rsidRDefault="002679C4" w:rsidP="008709C0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z w:val="28"/>
          <w:szCs w:val="28"/>
        </w:rPr>
      </w:pPr>
    </w:p>
    <w:p w:rsidR="008709C0" w:rsidRDefault="008709C0" w:rsidP="008709C0">
      <w:pPr>
        <w:jc w:val="center"/>
        <w:rPr>
          <w:b/>
          <w:sz w:val="24"/>
          <w:szCs w:val="24"/>
        </w:rPr>
      </w:pPr>
      <w:r w:rsidRPr="00CC34E2">
        <w:rPr>
          <w:b/>
          <w:sz w:val="24"/>
          <w:szCs w:val="24"/>
        </w:rPr>
        <w:t xml:space="preserve">Решаемость заданий учащимися </w:t>
      </w:r>
    </w:p>
    <w:p w:rsidR="008709C0" w:rsidRDefault="009A4CA0" w:rsidP="008709C0">
      <w:pPr>
        <w:rPr>
          <w:sz w:val="24"/>
          <w:szCs w:val="24"/>
        </w:rPr>
      </w:pPr>
      <w:r w:rsidRPr="009A4CA0">
        <w:rPr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09C0" w:rsidRDefault="008709C0" w:rsidP="008709C0">
      <w:pPr>
        <w:rPr>
          <w:sz w:val="24"/>
          <w:szCs w:val="24"/>
        </w:rPr>
      </w:pPr>
    </w:p>
    <w:p w:rsidR="00063495" w:rsidRPr="00063495" w:rsidRDefault="00063495" w:rsidP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EF4055" w:rsidRDefault="00EF4055" w:rsidP="008709C0">
      <w:pPr>
        <w:jc w:val="center"/>
        <w:rPr>
          <w:b/>
          <w:sz w:val="24"/>
          <w:szCs w:val="24"/>
        </w:rPr>
      </w:pPr>
    </w:p>
    <w:p w:rsidR="008709C0" w:rsidRDefault="008709C0"/>
    <w:p w:rsidR="0095632C" w:rsidRDefault="0095632C"/>
    <w:p w:rsidR="0095632C" w:rsidRDefault="0095632C"/>
    <w:p w:rsidR="0095632C" w:rsidRDefault="0095632C"/>
    <w:p w:rsidR="0095632C" w:rsidRDefault="0095632C"/>
    <w:p w:rsidR="0095632C" w:rsidRDefault="0095632C"/>
    <w:p w:rsidR="0095632C" w:rsidRDefault="0095632C"/>
    <w:p w:rsidR="0095632C" w:rsidRDefault="0095632C"/>
    <w:p w:rsidR="0044684A" w:rsidRDefault="0044684A"/>
    <w:p w:rsidR="0044684A" w:rsidRDefault="0044684A"/>
    <w:p w:rsidR="0095632C" w:rsidRDefault="0095632C" w:rsidP="0095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95632C" w:rsidRDefault="0095632C" w:rsidP="0095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95632C" w:rsidRDefault="0095632C" w:rsidP="0095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обществознанию</w:t>
      </w:r>
    </w:p>
    <w:p w:rsidR="0095632C" w:rsidRDefault="0095632C" w:rsidP="0095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95632C" w:rsidRDefault="0095632C" w:rsidP="009563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6 выпускников XI класса МАОУ СОШ №8 города  Верхний Тагил Свердловской области.</w:t>
      </w:r>
    </w:p>
    <w:p w:rsidR="0095632C" w:rsidRDefault="0095632C" w:rsidP="009563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95632C" w:rsidRDefault="0095632C" w:rsidP="0095632C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632C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C" w:rsidRDefault="0095632C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632C" w:rsidRDefault="0095632C" w:rsidP="0095632C"/>
    <w:p w:rsidR="0095632C" w:rsidRDefault="0095632C" w:rsidP="0095632C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632C" w:rsidRDefault="0095632C" w:rsidP="0095632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графику, построенному по медиане баллов учащихся, с отметками максимального и минимального балла, можно сделать вывод: медиана (57 баллов) равна среднему ар</w:t>
      </w:r>
      <w:r w:rsidR="00DA7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фметическому (</w:t>
      </w:r>
      <w:r w:rsidR="00DA7E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7 баллов) первичному баллу, что свидетельствует о доступности качественного образования по предмету «</w:t>
      </w:r>
      <w:r w:rsidR="00DA7E69">
        <w:rPr>
          <w:rFonts w:ascii="Times New Roman" w:hAnsi="Times New Roman"/>
          <w:sz w:val="28"/>
          <w:szCs w:val="28"/>
        </w:rPr>
        <w:t>обществознание</w:t>
      </w:r>
      <w:r>
        <w:rPr>
          <w:rFonts w:ascii="Times New Roman" w:hAnsi="Times New Roman"/>
          <w:sz w:val="28"/>
          <w:szCs w:val="28"/>
        </w:rPr>
        <w:t>» в    11 классе МАОУ СОШ №8.</w:t>
      </w:r>
    </w:p>
    <w:p w:rsidR="0095632C" w:rsidRDefault="0095632C" w:rsidP="0095632C">
      <w:pPr>
        <w:shd w:val="clear" w:color="auto" w:fill="FFFFFF"/>
        <w:spacing w:before="34" w:after="0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</w:t>
      </w:r>
      <w:r w:rsidR="00DA7E69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б) </w:t>
      </w:r>
      <w:r w:rsidR="00DA7E69">
        <w:rPr>
          <w:rFonts w:ascii="Times New Roman" w:hAnsi="Times New Roman"/>
          <w:sz w:val="28"/>
          <w:szCs w:val="28"/>
        </w:rPr>
        <w:t xml:space="preserve">значительно </w:t>
      </w:r>
      <w:r>
        <w:rPr>
          <w:rFonts w:ascii="Times New Roman" w:hAnsi="Times New Roman"/>
          <w:sz w:val="28"/>
          <w:szCs w:val="28"/>
        </w:rPr>
        <w:t>выше порогового уровня (</w:t>
      </w:r>
      <w:r w:rsidR="00DA7E69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баллов), что свидетельствует о высоком уровне подготовки учащихся по предмету.</w:t>
      </w:r>
    </w:p>
    <w:p w:rsidR="0095632C" w:rsidRDefault="0095632C" w:rsidP="0095632C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95632C" w:rsidRDefault="0095632C" w:rsidP="0095632C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</w:t>
      </w:r>
      <w:r w:rsidR="00D5495E"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 xml:space="preserve">   в 2020 году, индекс доверия к результатам равен  </w:t>
      </w:r>
      <w:r w:rsidR="00281BD4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1.</w:t>
      </w:r>
    </w:p>
    <w:p w:rsidR="0095632C" w:rsidRDefault="0095632C" w:rsidP="0095632C">
      <w:pPr>
        <w:jc w:val="center"/>
        <w:rPr>
          <w:sz w:val="24"/>
          <w:szCs w:val="24"/>
        </w:rPr>
      </w:pPr>
    </w:p>
    <w:p w:rsidR="0095632C" w:rsidRPr="009563EC" w:rsidRDefault="00281BD4" w:rsidP="0095632C">
      <w:pPr>
        <w:rPr>
          <w:i/>
          <w:sz w:val="24"/>
          <w:szCs w:val="24"/>
        </w:rPr>
      </w:pPr>
      <w:r w:rsidRPr="00281BD4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632C" w:rsidRDefault="0095632C" w:rsidP="0095632C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приведенного графика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видно, что </w:t>
      </w:r>
      <w:r w:rsidR="00281BD4">
        <w:rPr>
          <w:rFonts w:ascii="Times New Roman" w:hAnsi="Times New Roman"/>
          <w:sz w:val="28"/>
          <w:szCs w:val="28"/>
          <w:shd w:val="clear" w:color="auto" w:fill="FFFFFF"/>
        </w:rPr>
        <w:t>все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подтвердили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отметки. Это обусловлено хорошей работоспособностью данных учащихся, мотивированным познавательным интересом и стремлением отработать все элементы экзамена.</w:t>
      </w:r>
    </w:p>
    <w:p w:rsidR="0095632C" w:rsidRDefault="0095632C" w:rsidP="0095632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95632C" w:rsidRPr="00E97354" w:rsidRDefault="0095632C" w:rsidP="0095632C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95632C" w:rsidRDefault="0095632C" w:rsidP="0095632C">
      <w:pPr>
        <w:rPr>
          <w:sz w:val="24"/>
          <w:szCs w:val="24"/>
        </w:rPr>
      </w:pPr>
    </w:p>
    <w:p w:rsidR="0095632C" w:rsidRDefault="0095632C" w:rsidP="0095632C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7875" cy="3914775"/>
            <wp:effectExtent l="0" t="0" r="0" b="0"/>
            <wp:docPr id="8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5632C" w:rsidRDefault="0095632C" w:rsidP="0095632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распределения баллов гармоничны. Результаты распределились равномерно между максимальным и минимальным баллами. Статистические выбросы практически отсутствуют. Учитывая гармоничное распределение, отсутствие баллов ниже «порога» можно сделать вывод, что имеет место объективное оценивание работ.</w:t>
      </w:r>
    </w:p>
    <w:p w:rsidR="0095632C" w:rsidRDefault="0095632C" w:rsidP="0095632C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z w:val="28"/>
          <w:szCs w:val="28"/>
        </w:rPr>
      </w:pPr>
    </w:p>
    <w:p w:rsidR="0095632C" w:rsidRDefault="0095632C" w:rsidP="0095632C">
      <w:pPr>
        <w:jc w:val="center"/>
        <w:rPr>
          <w:b/>
          <w:sz w:val="24"/>
          <w:szCs w:val="24"/>
        </w:rPr>
      </w:pPr>
      <w:r w:rsidRPr="00CC34E2">
        <w:rPr>
          <w:b/>
          <w:sz w:val="24"/>
          <w:szCs w:val="24"/>
        </w:rPr>
        <w:t xml:space="preserve">Решаемость заданий учащимися </w:t>
      </w:r>
    </w:p>
    <w:p w:rsidR="0095632C" w:rsidRDefault="009B1CA0" w:rsidP="0095632C">
      <w:pPr>
        <w:rPr>
          <w:sz w:val="24"/>
          <w:szCs w:val="24"/>
        </w:rPr>
      </w:pPr>
      <w:r w:rsidRPr="009B1CA0">
        <w:rPr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3495" w:rsidRPr="00063495" w:rsidRDefault="00063495" w:rsidP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lastRenderedPageBreak/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063495" w:rsidRDefault="00063495" w:rsidP="00B50575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</w:p>
    <w:p w:rsidR="00B50575" w:rsidRPr="00B50575" w:rsidRDefault="00B50575" w:rsidP="00B50575">
      <w:pPr>
        <w:shd w:val="clear" w:color="auto" w:fill="FFFFFF"/>
        <w:ind w:left="38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Характеристики выявленных сложных для участников ЕГЭ заданий</w:t>
      </w:r>
    </w:p>
    <w:p w:rsidR="00B50575" w:rsidRPr="00B50575" w:rsidRDefault="00B50575" w:rsidP="00B50575">
      <w:pPr>
        <w:shd w:val="clear" w:color="auto" w:fill="FFFFFF"/>
        <w:spacing w:before="115" w:line="298" w:lineRule="exact"/>
        <w:ind w:left="10" w:firstLine="658"/>
        <w:jc w:val="both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Явно сложных для большинства участников ЕГЭ заданий </w:t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 xml:space="preserve">не выявлено. Однако в качестве проблемных заданий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для получения среднего и высокого результата большинством участников экзамена необходимо отметить задания № 28 из двух вариантов (довольно часто имело место одновременное снижение </w:t>
      </w:r>
      <w:r w:rsidRPr="00B50575">
        <w:rPr>
          <w:rFonts w:ascii="Times New Roman" w:hAnsi="Times New Roman"/>
          <w:color w:val="000000"/>
          <w:spacing w:val="2"/>
          <w:sz w:val="28"/>
          <w:szCs w:val="28"/>
        </w:rPr>
        <w:t xml:space="preserve">балла как по критерию 28.1, так и по критерию 28.2), связанных с составлением сложных планов, </w:t>
      </w:r>
      <w:r w:rsidRPr="00B50575">
        <w:rPr>
          <w:rFonts w:ascii="Times New Roman" w:hAnsi="Times New Roman"/>
          <w:color w:val="000000"/>
          <w:spacing w:val="10"/>
          <w:sz w:val="28"/>
          <w:szCs w:val="28"/>
        </w:rPr>
        <w:t xml:space="preserve">позволяющих раскрыть по существу следующие темы: «Федеральное Собрание РФ» и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«Российская Федерация: форма государства». Типичные ошибки экзаменующихся были связаны </w:t>
      </w:r>
      <w:r w:rsidRPr="00B50575">
        <w:rPr>
          <w:rFonts w:ascii="Times New Roman" w:hAnsi="Times New Roman"/>
          <w:color w:val="000000"/>
          <w:spacing w:val="12"/>
          <w:sz w:val="28"/>
          <w:szCs w:val="28"/>
        </w:rPr>
        <w:t xml:space="preserve">как с непониманием, того, что содержание планов должно быть ориентировано на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соответствующие положения Конституции РФ, так и с недостаточным знанием и пониманием 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 xml:space="preserve">содержания данных положений Конституции РФ. Кроме того, довольно часто в ответах </w:t>
      </w:r>
      <w:r w:rsidRPr="00B50575">
        <w:rPr>
          <w:rFonts w:ascii="Times New Roman" w:hAnsi="Times New Roman"/>
          <w:color w:val="000000"/>
          <w:spacing w:val="11"/>
          <w:sz w:val="28"/>
          <w:szCs w:val="28"/>
        </w:rPr>
        <w:t xml:space="preserve">участников экзамена имелись лишние, совершенно не имеющие отношения к темам и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содержанию планов компоненты, что приводило к обоснованному снижению балла по критерию 28.2. Очевидно, что решением данной проблемы является качественная проработка педагогами с </w:t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 xml:space="preserve">потенциальными участниками экзаменационной процедуры алгоритма выполнения заданий 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 xml:space="preserve">подобного типа, а главное, в данном случае, ориентация будущих участников ЕГЭ по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обществознанию на прочное знание положений Основного Закона Российской Федерации </w:t>
      </w:r>
      <w:proofErr w:type="gramStart"/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B50575">
        <w:rPr>
          <w:rFonts w:ascii="Times New Roman" w:hAnsi="Times New Roman"/>
          <w:color w:val="000000"/>
          <w:spacing w:val="2"/>
          <w:sz w:val="28"/>
          <w:szCs w:val="28"/>
        </w:rPr>
        <w:t>К</w:t>
      </w:r>
      <w:proofErr w:type="gramEnd"/>
      <w:r w:rsidRPr="00B50575">
        <w:rPr>
          <w:rFonts w:ascii="Times New Roman" w:hAnsi="Times New Roman"/>
          <w:color w:val="000000"/>
          <w:spacing w:val="2"/>
          <w:sz w:val="28"/>
          <w:szCs w:val="28"/>
        </w:rPr>
        <w:t>онституции РФ.</w:t>
      </w:r>
    </w:p>
    <w:p w:rsidR="00B50575" w:rsidRPr="00B50575" w:rsidRDefault="00B50575" w:rsidP="00B50575">
      <w:pPr>
        <w:shd w:val="clear" w:color="auto" w:fill="FFFFFF"/>
        <w:spacing w:before="312" w:line="302" w:lineRule="exact"/>
        <w:ind w:left="403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ВЫВОДЫ:</w:t>
      </w:r>
    </w:p>
    <w:p w:rsidR="00B50575" w:rsidRPr="00B50575" w:rsidRDefault="00B50575" w:rsidP="00B50575">
      <w:pPr>
        <w:widowControl w:val="0"/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02" w:lineRule="exact"/>
        <w:ind w:left="5" w:firstLine="667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Элементы содержания, усвоение которых всеми сдававшими  в целом можно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считать достаточными, также как и в прошлые годы, в основном относятся к содержательным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разделам «Человек и общество» и «Социальные отношения».</w:t>
      </w:r>
    </w:p>
    <w:p w:rsidR="00B50575" w:rsidRPr="00E66F4A" w:rsidRDefault="00B50575" w:rsidP="00B50575">
      <w:pPr>
        <w:widowControl w:val="0"/>
        <w:numPr>
          <w:ilvl w:val="0"/>
          <w:numId w:val="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02" w:lineRule="exact"/>
        <w:ind w:left="5" w:firstLine="667"/>
        <w:rPr>
          <w:rFonts w:ascii="Times New Roman" w:hAnsi="Times New Roman"/>
          <w:sz w:val="28"/>
          <w:szCs w:val="28"/>
        </w:rPr>
      </w:pPr>
      <w:r w:rsidRPr="00E66F4A">
        <w:rPr>
          <w:rFonts w:ascii="Times New Roman" w:hAnsi="Times New Roman"/>
          <w:color w:val="000000"/>
          <w:spacing w:val="5"/>
          <w:sz w:val="28"/>
          <w:szCs w:val="28"/>
        </w:rPr>
        <w:t>Умения и виды деятельности, усвоение которых всеми дававшими  в целом</w:t>
      </w:r>
      <w:r w:rsidR="00E66F4A" w:rsidRPr="00E66F4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E66F4A">
        <w:rPr>
          <w:rFonts w:ascii="Times New Roman" w:hAnsi="Times New Roman"/>
          <w:color w:val="000000"/>
          <w:spacing w:val="3"/>
          <w:sz w:val="28"/>
          <w:szCs w:val="28"/>
        </w:rPr>
        <w:t>можно считать достаточными:</w:t>
      </w:r>
    </w:p>
    <w:p w:rsidR="00B50575" w:rsidRPr="00B50575" w:rsidRDefault="00B50575" w:rsidP="00B50575">
      <w:pPr>
        <w:widowControl w:val="0"/>
        <w:numPr>
          <w:ilvl w:val="0"/>
          <w:numId w:val="5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02" w:lineRule="exact"/>
        <w:ind w:firstLine="66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 xml:space="preserve">знание и понимание </w:t>
      </w:r>
      <w:proofErr w:type="spellStart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биосоциальной</w:t>
      </w:r>
      <w:proofErr w:type="spellEnd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 xml:space="preserve"> сущности человека; основных этапов и факторов</w:t>
      </w: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>социализации   личности;   места   и   роли   человека   в   системе   общественных   отношений;</w:t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закономерностей развития общества как сложной самоорганизующейся системы; тенденций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развития общества в целом как сложной динамичной системы, а также важнейших социальных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 xml:space="preserve">институтов;    основных социальных институтов и процессов; 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lastRenderedPageBreak/>
        <w:t>необходимости регулирования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общественных отношений, сущности социальных норм, механизмов правового регулирования;</w:t>
      </w:r>
      <w:proofErr w:type="gramEnd"/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особенностей социально-гуманитарного познания;</w:t>
      </w:r>
    </w:p>
    <w:p w:rsidR="00B50575" w:rsidRPr="00B50575" w:rsidRDefault="00B50575" w:rsidP="00B50575">
      <w:pPr>
        <w:widowControl w:val="0"/>
        <w:numPr>
          <w:ilvl w:val="0"/>
          <w:numId w:val="5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02" w:lineRule="exact"/>
        <w:ind w:firstLine="662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умение характеризовать с научных позиций основные социальные объекты (факты,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явления, процессы, институты), их место и значение в жизни общества как целостной системы;</w:t>
      </w:r>
    </w:p>
    <w:p w:rsidR="00B50575" w:rsidRPr="00B50575" w:rsidRDefault="00B50575" w:rsidP="00B50575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98" w:lineRule="exact"/>
        <w:ind w:left="5" w:firstLine="662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анализировать актуальную информацию о социальных объектах, выявляя их общие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>черты и различия; устанавливать соответствия между существенными чертами и признаками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изученных социальных явлений и обществоведческими терминами и понятиями;</w:t>
      </w:r>
    </w:p>
    <w:p w:rsidR="00B50575" w:rsidRPr="00B50575" w:rsidRDefault="00B50575" w:rsidP="00B50575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98" w:lineRule="exact"/>
        <w:ind w:left="5" w:firstLine="662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>применять социально-экономические  и гуманитарные знания  в  процессе решения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познавательных задач по актуальным социальным проблемам;</w:t>
      </w:r>
    </w:p>
    <w:p w:rsidR="00B50575" w:rsidRPr="00B50575" w:rsidRDefault="00B50575" w:rsidP="00B50575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298" w:lineRule="exact"/>
        <w:ind w:left="5" w:firstLine="662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осуществлять поиск социальной информации, представленной в различных знаковых</w:t>
      </w: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2"/>
          <w:sz w:val="28"/>
          <w:szCs w:val="28"/>
        </w:rPr>
        <w:t>системах (таблица, диаграмма);</w:t>
      </w:r>
    </w:p>
    <w:p w:rsidR="00B50575" w:rsidRPr="00B50575" w:rsidRDefault="00B50575" w:rsidP="00B50575">
      <w:pPr>
        <w:widowControl w:val="0"/>
        <w:numPr>
          <w:ilvl w:val="0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298" w:lineRule="exact"/>
        <w:ind w:left="5" w:firstLine="662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умение осуществлять поиск социальной информации; извлекать из неадаптированных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>оригинальных текстов (правовых,  научно-популярных,  публицистических и др.) знания  по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заданным темам, систематизировать, анализировать и обобщать неупорядоченную социальную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z w:val="28"/>
          <w:szCs w:val="28"/>
        </w:rPr>
        <w:t>информацию.</w:t>
      </w:r>
    </w:p>
    <w:p w:rsidR="00B50575" w:rsidRPr="00B50575" w:rsidRDefault="00B50575" w:rsidP="00B50575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298" w:lineRule="exact"/>
        <w:ind w:firstLine="672"/>
        <w:rPr>
          <w:rFonts w:ascii="Times New Roman" w:hAnsi="Times New Roman"/>
          <w:color w:val="000000"/>
          <w:spacing w:val="-10"/>
          <w:sz w:val="28"/>
          <w:szCs w:val="28"/>
        </w:rPr>
      </w:pPr>
      <w:proofErr w:type="gramStart"/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Элементы  содержания,   усвоение  которых  всеми  сдававшими  в  целом,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школьниками с разным уровнем подготовки не в полной мере можно считать достаточными, в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основном относятся к содержательным разделам «Экономика», «Политика» и «Право» (особенно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в   части   знания   содержания   нормативно-правовых   актов,   указанных   в   Приложении   2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«Спецификации контрольных измерительных материалов для проведения в 20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>20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 xml:space="preserve"> году единого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государственного экзамена по обществознанию»).</w:t>
      </w:r>
      <w:proofErr w:type="gramEnd"/>
    </w:p>
    <w:p w:rsidR="00B50575" w:rsidRPr="00B50575" w:rsidRDefault="00B50575" w:rsidP="00B50575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298" w:lineRule="exact"/>
        <w:ind w:firstLine="672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Умения и виды деятельности, усвоение которых всеми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сдававшими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 в целом,</w:t>
      </w:r>
      <w:r w:rsidR="00E66F4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 xml:space="preserve">школьниками с разным уровнем подготовки не в полной мере можно </w:t>
      </w:r>
      <w:proofErr w:type="gramStart"/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считать достаточными</w:t>
      </w:r>
      <w:r w:rsidR="00E66F4A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14"/>
          <w:sz w:val="28"/>
          <w:szCs w:val="28"/>
        </w:rPr>
        <w:t>определены</w:t>
      </w:r>
      <w:proofErr w:type="gramEnd"/>
      <w:r w:rsidRPr="00B50575">
        <w:rPr>
          <w:rFonts w:ascii="Times New Roman" w:hAnsi="Times New Roman"/>
          <w:color w:val="000000"/>
          <w:spacing w:val="14"/>
          <w:sz w:val="28"/>
          <w:szCs w:val="28"/>
        </w:rPr>
        <w:t xml:space="preserve"> «Обобщенным планом варианта КИМ ЕГЭ 20</w:t>
      </w:r>
      <w:r w:rsidR="00E66F4A">
        <w:rPr>
          <w:rFonts w:ascii="Times New Roman" w:hAnsi="Times New Roman"/>
          <w:color w:val="000000"/>
          <w:spacing w:val="14"/>
          <w:sz w:val="28"/>
          <w:szCs w:val="28"/>
        </w:rPr>
        <w:t>20</w:t>
      </w:r>
      <w:r w:rsidRPr="00B50575">
        <w:rPr>
          <w:rFonts w:ascii="Times New Roman" w:hAnsi="Times New Roman"/>
          <w:color w:val="000000"/>
          <w:spacing w:val="14"/>
          <w:sz w:val="28"/>
          <w:szCs w:val="28"/>
        </w:rPr>
        <w:t xml:space="preserve"> года по обществознанию» к</w:t>
      </w:r>
      <w:r w:rsidRPr="00B50575">
        <w:rPr>
          <w:rFonts w:ascii="Times New Roman" w:hAnsi="Times New Roman"/>
          <w:color w:val="000000"/>
          <w:spacing w:val="14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заданиям №№ 17,20,23,26 и 28.</w:t>
      </w:r>
    </w:p>
    <w:p w:rsidR="00B50575" w:rsidRPr="00B50575" w:rsidRDefault="00B50575" w:rsidP="00B50575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298" w:lineRule="exact"/>
        <w:ind w:firstLine="672"/>
        <w:rPr>
          <w:rFonts w:ascii="Times New Roman" w:hAnsi="Times New Roman"/>
          <w:color w:val="000000"/>
          <w:spacing w:val="-11"/>
          <w:sz w:val="28"/>
          <w:szCs w:val="28"/>
        </w:rPr>
      </w:pPr>
      <w:proofErr w:type="gramStart"/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С учетом того, что количество участников ЕГЭ по обществознанию на протяжении</w:t>
      </w:r>
      <w:r w:rsidR="00E66F4A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>многих лет остается стабильно высоким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, а также с целью организации эффективной подготовки к ЕГЭ по </w:t>
      </w:r>
      <w:r w:rsidRPr="00B50575">
        <w:rPr>
          <w:rFonts w:ascii="Times New Roman" w:hAnsi="Times New Roman"/>
          <w:color w:val="000000"/>
          <w:spacing w:val="12"/>
          <w:sz w:val="28"/>
          <w:szCs w:val="28"/>
        </w:rPr>
        <w:t>обществознанию (в том числе и в части формирования навыка качественного осмысления</w:t>
      </w:r>
      <w:r w:rsidR="00E66F4A"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условия заданий и четкого уяснения сущности требования, в котором указаны оцениваемые</w:t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br/>
        <w:t xml:space="preserve">элементы ответа) целесообразно проводить </w:t>
      </w:r>
      <w:r w:rsidRPr="00B50575">
        <w:rPr>
          <w:rFonts w:ascii="Times New Roman" w:hAnsi="Times New Roman"/>
          <w:color w:val="000000"/>
          <w:spacing w:val="11"/>
          <w:sz w:val="28"/>
          <w:szCs w:val="28"/>
        </w:rPr>
        <w:t>диагностику учебных достижений обучающихся  10 классов по обществознанию</w:t>
      </w:r>
      <w:proofErr w:type="gramEnd"/>
      <w:r w:rsidRPr="00B50575">
        <w:rPr>
          <w:rFonts w:ascii="Times New Roman" w:hAnsi="Times New Roman"/>
          <w:color w:val="000000"/>
          <w:spacing w:val="11"/>
          <w:sz w:val="28"/>
          <w:szCs w:val="28"/>
        </w:rPr>
        <w:t xml:space="preserve">  в первом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полугодии каждого учебного года.</w:t>
      </w:r>
    </w:p>
    <w:p w:rsidR="00B50575" w:rsidRPr="00B50575" w:rsidRDefault="00B50575" w:rsidP="00B50575">
      <w:pPr>
        <w:shd w:val="clear" w:color="auto" w:fill="FFFFFF"/>
        <w:spacing w:before="346"/>
        <w:ind w:left="5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РЕКОМЕНДАЦИИ </w:t>
      </w:r>
    </w:p>
    <w:p w:rsidR="00B50575" w:rsidRPr="00B50575" w:rsidRDefault="00B50575" w:rsidP="00B50575">
      <w:pPr>
        <w:shd w:val="clear" w:color="auto" w:fill="FFFFFF"/>
        <w:spacing w:before="187" w:line="302" w:lineRule="exact"/>
        <w:ind w:left="5" w:right="43" w:firstLine="682"/>
        <w:jc w:val="both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 xml:space="preserve">    Руководителям    школьных    методических    объединений    учителей    истории    и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обществознания, учителям обществознания:</w:t>
      </w:r>
    </w:p>
    <w:p w:rsidR="00B50575" w:rsidRPr="00B50575" w:rsidRDefault="00B50575" w:rsidP="00B50575">
      <w:pPr>
        <w:shd w:val="clear" w:color="auto" w:fill="FFFFFF"/>
        <w:tabs>
          <w:tab w:val="left" w:pos="874"/>
        </w:tabs>
        <w:spacing w:line="302" w:lineRule="exact"/>
        <w:ind w:left="5" w:firstLine="662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color w:val="000000"/>
          <w:sz w:val="28"/>
          <w:szCs w:val="28"/>
        </w:rPr>
        <w:t>-</w:t>
      </w:r>
      <w:r w:rsidRPr="00B50575">
        <w:rPr>
          <w:rFonts w:ascii="Times New Roman" w:hAnsi="Times New Roman"/>
          <w:color w:val="000000"/>
          <w:sz w:val="28"/>
          <w:szCs w:val="28"/>
        </w:rPr>
        <w:tab/>
      </w:r>
      <w:r w:rsidRPr="00B50575">
        <w:rPr>
          <w:rFonts w:ascii="Times New Roman" w:hAnsi="Times New Roman"/>
          <w:color w:val="000000"/>
          <w:spacing w:val="9"/>
          <w:sz w:val="28"/>
          <w:szCs w:val="28"/>
        </w:rPr>
        <w:t>изучить «Демонстрационный вариант контрольных измерительных материалов для</w:t>
      </w:r>
      <w:r w:rsidR="00E66F4A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проведения    в    202</w:t>
      </w:r>
      <w:r w:rsidR="00E66F4A">
        <w:rPr>
          <w:rFonts w:ascii="Times New Roman" w:hAnsi="Times New Roman"/>
          <w:color w:val="000000"/>
          <w:spacing w:val="3"/>
          <w:sz w:val="28"/>
          <w:szCs w:val="28"/>
        </w:rPr>
        <w:t>1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 xml:space="preserve">    году    единого    государственного    экзамена    по    обществознанию»,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«Спецификацию контрольных измерительных материалов для проведения в 202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>1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 xml:space="preserve"> году единого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10"/>
          <w:sz w:val="28"/>
          <w:szCs w:val="28"/>
        </w:rPr>
        <w:t>государственного экзамена по обществознанию» и «Кодификатор элементов содержания и</w:t>
      </w:r>
      <w:r w:rsidR="00E66F4A"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требований к уровню подготовки выпускников образовательных организаций для проведения</w:t>
      </w:r>
    </w:p>
    <w:p w:rsidR="00B50575" w:rsidRPr="00B50575" w:rsidRDefault="00B50575" w:rsidP="00B50575">
      <w:pPr>
        <w:shd w:val="clear" w:color="auto" w:fill="FFFFFF"/>
        <w:spacing w:line="302" w:lineRule="exact"/>
        <w:ind w:left="34" w:right="10"/>
        <w:jc w:val="both"/>
        <w:rPr>
          <w:rFonts w:ascii="Times New Roman" w:hAnsi="Times New Roman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единого   государственного   экзамена   по   обществознанию»   (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http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://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www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proofErr w:type="spellStart"/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fipi</w:t>
      </w:r>
      <w:proofErr w:type="spellEnd"/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),   ознакомить   с данными документами обучающихся, потенциальных участников ЕГЭ по обществознанию;</w:t>
      </w:r>
    </w:p>
    <w:p w:rsidR="00B50575" w:rsidRPr="00B50575" w:rsidRDefault="00B50575" w:rsidP="00B50575">
      <w:pPr>
        <w:widowControl w:val="0"/>
        <w:numPr>
          <w:ilvl w:val="0"/>
          <w:numId w:val="8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02" w:lineRule="exact"/>
        <w:ind w:left="34" w:firstLine="658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изучить и использовать в педагогической деятельности «Методические рекомендации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для учителей, подготовленные на основе анализа типичных ошибок участников ЕГЭ 20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>20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 xml:space="preserve"> года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по    обществознанию»,    «Обществознание.    Методические    рекомендации    по    оцениванию</w:t>
      </w:r>
      <w:r w:rsidR="00E66F4A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выполнения заданий ЕГЭ с развернутым ответом» (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http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://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www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proofErr w:type="spellStart"/>
      <w:r w:rsidRPr="00B50575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fipi</w:t>
      </w:r>
      <w:proofErr w:type="spellEnd"/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);</w:t>
      </w:r>
    </w:p>
    <w:p w:rsidR="00B50575" w:rsidRPr="00B50575" w:rsidRDefault="00B50575" w:rsidP="00B50575">
      <w:pPr>
        <w:widowControl w:val="0"/>
        <w:numPr>
          <w:ilvl w:val="0"/>
          <w:numId w:val="8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02" w:lineRule="exact"/>
        <w:ind w:left="34" w:firstLine="658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изучить и использовать в педагогической деятельности содержание отчета председателя</w:t>
      </w:r>
      <w:r w:rsidR="00E66F4A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предметной комиссии о результатах ЕГЭ по обществознанию в Свердловской области в 20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>20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 xml:space="preserve"> году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br/>
        <w:t xml:space="preserve">          -  </w:t>
      </w:r>
      <w:r w:rsidRPr="00B50575">
        <w:rPr>
          <w:rFonts w:ascii="Times New Roman" w:hAnsi="Times New Roman"/>
          <w:color w:val="000000"/>
          <w:spacing w:val="8"/>
          <w:sz w:val="28"/>
          <w:szCs w:val="28"/>
        </w:rPr>
        <w:t>использовать задания формата вариантов КИМ ЕГЭ на уровне основного и среднего</w:t>
      </w:r>
      <w:r w:rsidR="00E66F4A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10"/>
          <w:sz w:val="28"/>
          <w:szCs w:val="28"/>
        </w:rPr>
        <w:t>образования при организации текущего контроля и проведении промежуточной аттестации</w:t>
      </w:r>
      <w:r w:rsidR="00E66F4A"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1"/>
          <w:sz w:val="28"/>
          <w:szCs w:val="28"/>
        </w:rPr>
        <w:t>обучающихся по обществознанию;</w:t>
      </w:r>
      <w:r w:rsidRPr="00B50575">
        <w:rPr>
          <w:rFonts w:ascii="Times New Roman" w:hAnsi="Times New Roman"/>
          <w:color w:val="000000"/>
          <w:sz w:val="28"/>
          <w:szCs w:val="28"/>
        </w:rPr>
        <w:tab/>
      </w:r>
    </w:p>
    <w:p w:rsidR="00B50575" w:rsidRPr="00B50575" w:rsidRDefault="00B50575" w:rsidP="00B50575">
      <w:pPr>
        <w:widowControl w:val="0"/>
        <w:numPr>
          <w:ilvl w:val="0"/>
          <w:numId w:val="8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02" w:lineRule="exact"/>
        <w:ind w:left="34" w:firstLine="658"/>
        <w:rPr>
          <w:rFonts w:ascii="Times New Roman" w:hAnsi="Times New Roman"/>
          <w:color w:val="000000"/>
          <w:sz w:val="28"/>
          <w:szCs w:val="28"/>
        </w:rPr>
      </w:pP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обсудить с </w:t>
      </w:r>
      <w:proofErr w:type="gramStart"/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обучающимися</w:t>
      </w:r>
      <w:proofErr w:type="gramEnd"/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 алгоритмы выполнения заданий, аналогичных тем, которые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используются в рамках единого государственного экзамена по обществознанию;</w:t>
      </w:r>
    </w:p>
    <w:p w:rsidR="00B50575" w:rsidRPr="00B50575" w:rsidRDefault="00B50575" w:rsidP="00B50575">
      <w:pPr>
        <w:shd w:val="clear" w:color="auto" w:fill="FFFFFF"/>
        <w:tabs>
          <w:tab w:val="left" w:pos="888"/>
        </w:tabs>
        <w:spacing w:line="302" w:lineRule="exact"/>
        <w:ind w:left="10" w:firstLine="662"/>
        <w:rPr>
          <w:rFonts w:ascii="Times New Roman" w:hAnsi="Times New Roman"/>
          <w:sz w:val="28"/>
          <w:szCs w:val="28"/>
        </w:rPr>
      </w:pPr>
      <w:proofErr w:type="gramStart"/>
      <w:r w:rsidRPr="00B50575">
        <w:rPr>
          <w:rFonts w:ascii="Times New Roman" w:hAnsi="Times New Roman"/>
          <w:color w:val="000000"/>
          <w:sz w:val="28"/>
          <w:szCs w:val="28"/>
        </w:rPr>
        <w:t>-</w:t>
      </w:r>
      <w:r w:rsidRPr="00B50575">
        <w:rPr>
          <w:rFonts w:ascii="Times New Roman" w:hAnsi="Times New Roman"/>
          <w:color w:val="000000"/>
          <w:sz w:val="28"/>
          <w:szCs w:val="28"/>
        </w:rPr>
        <w:tab/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 xml:space="preserve">уделять   в  педагогической  практике  особое  внимание   </w:t>
      </w:r>
      <w:proofErr w:type="spellStart"/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>практикоориентированности</w:t>
      </w:r>
      <w:proofErr w:type="spellEnd"/>
      <w:r w:rsidR="00E66F4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 xml:space="preserve">учебной деятельности обучающихся, качественному развитию у обучающихся </w:t>
      </w:r>
      <w:proofErr w:type="spellStart"/>
      <w:r w:rsidRPr="00B50575">
        <w:rPr>
          <w:rFonts w:ascii="Times New Roman" w:hAnsi="Times New Roman"/>
          <w:color w:val="000000"/>
          <w:spacing w:val="5"/>
          <w:sz w:val="28"/>
          <w:szCs w:val="28"/>
        </w:rPr>
        <w:t>метапредметных</w:t>
      </w:r>
      <w:proofErr w:type="spellEnd"/>
      <w:r w:rsidR="00E66F4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 xml:space="preserve">компетенций,  выстраиванию </w:t>
      </w:r>
      <w:proofErr w:type="spellStart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внутрикурсовых</w:t>
      </w:r>
      <w:proofErr w:type="spellEnd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 xml:space="preserve"> («Обществознание») и </w:t>
      </w:r>
      <w:proofErr w:type="spellStart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межпредметных</w:t>
      </w:r>
      <w:proofErr w:type="spellEnd"/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 xml:space="preserve"> связей</w:t>
      </w:r>
      <w:r w:rsidR="00E66F4A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4"/>
          <w:sz w:val="28"/>
          <w:szCs w:val="28"/>
        </w:rPr>
        <w:t>(«История»,    «Русский    язык»,    «Литература»,    «География»,    «Биология»,    «Искусство»,</w:t>
      </w:r>
      <w:r w:rsidR="00E66F4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«Технология», «Основы безопасности жизнедеятельности» и др.) с целью получения прочных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10"/>
          <w:sz w:val="28"/>
          <w:szCs w:val="28"/>
        </w:rPr>
        <w:t>знаний в области предметов социально-экономического и гуманитарного циклов, развития</w:t>
      </w:r>
      <w:r w:rsidR="00E66F4A"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7"/>
          <w:sz w:val="28"/>
          <w:szCs w:val="28"/>
        </w:rPr>
        <w:t>эрудиции, формированию умения композиционно верно строить собственное высказывание в</w:t>
      </w:r>
      <w:r w:rsidR="00E66F4A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>соответствии  с  коммуникативным</w:t>
      </w:r>
      <w:proofErr w:type="gramEnd"/>
      <w:r w:rsidRPr="00B50575">
        <w:rPr>
          <w:rFonts w:ascii="Times New Roman" w:hAnsi="Times New Roman"/>
          <w:color w:val="000000"/>
          <w:spacing w:val="6"/>
          <w:sz w:val="28"/>
          <w:szCs w:val="28"/>
        </w:rPr>
        <w:t xml:space="preserve"> замыслом,  овладения  алгоритмами  выполнения  заданий</w:t>
      </w:r>
      <w:r w:rsidR="00E66F4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50575">
        <w:rPr>
          <w:rFonts w:ascii="Times New Roman" w:hAnsi="Times New Roman"/>
          <w:color w:val="000000"/>
          <w:spacing w:val="3"/>
          <w:sz w:val="28"/>
          <w:szCs w:val="28"/>
        </w:rPr>
        <w:t>различного типа формата ЕГЭ.</w:t>
      </w:r>
    </w:p>
    <w:p w:rsidR="00DB4B53" w:rsidRDefault="00DB4B53" w:rsidP="00DB4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DB4B53" w:rsidRDefault="00DB4B53" w:rsidP="00DB4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DB4B53" w:rsidRDefault="00DB4B53" w:rsidP="00DB4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химии</w:t>
      </w:r>
    </w:p>
    <w:p w:rsidR="00DB4B53" w:rsidRDefault="00DB4B53" w:rsidP="00DB4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DB4B53" w:rsidRDefault="00DB4B53" w:rsidP="00DB4B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5выпускников XI класса МАОУ СОШ №8 города  Верхний Тагил Свердловской области.</w:t>
      </w:r>
    </w:p>
    <w:p w:rsidR="00DB4B53" w:rsidRDefault="00DB4B53" w:rsidP="00DB4B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DB4B53" w:rsidRDefault="00DB4B53" w:rsidP="00DB4B53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6900DA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6900DA" w:rsidP="006900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53" w:rsidRDefault="006900DA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53" w:rsidRDefault="006900DA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B53" w:rsidRDefault="006900DA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56,61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4B53" w:rsidTr="0001443E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53" w:rsidRDefault="00DB4B53" w:rsidP="000144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B4B53" w:rsidRDefault="00DB4B53" w:rsidP="00DB4B53"/>
    <w:p w:rsidR="00DB4B53" w:rsidRDefault="00DB4B53" w:rsidP="00DB4B53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4B53" w:rsidRDefault="00DB4B53" w:rsidP="00DB4B5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графику, построенному по медиане баллов учащихся, с отметками максимального и минимального балла, можно сделать вывод: медиана (</w:t>
      </w:r>
      <w:r w:rsidR="006900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7 баллов) </w:t>
      </w:r>
      <w:r w:rsidR="006900DA">
        <w:rPr>
          <w:rFonts w:ascii="Times New Roman" w:hAnsi="Times New Roman"/>
          <w:sz w:val="28"/>
          <w:szCs w:val="28"/>
        </w:rPr>
        <w:t xml:space="preserve">близка </w:t>
      </w:r>
      <w:r>
        <w:rPr>
          <w:rFonts w:ascii="Times New Roman" w:hAnsi="Times New Roman"/>
          <w:sz w:val="28"/>
          <w:szCs w:val="28"/>
        </w:rPr>
        <w:t xml:space="preserve"> среднему арифметическому (</w:t>
      </w:r>
      <w:r w:rsidR="006900D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баллов) первичному баллу, что свидетельствует о доступности качественного образования по предмету «обществознание» в    11 классе МАОУ СОШ №8.</w:t>
      </w:r>
    </w:p>
    <w:p w:rsidR="00DB4B53" w:rsidRDefault="00DB4B53" w:rsidP="00DB4B53">
      <w:pPr>
        <w:shd w:val="clear" w:color="auto" w:fill="FFFFFF"/>
        <w:spacing w:before="34" w:after="0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</w:t>
      </w:r>
      <w:r w:rsidR="006900DA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б) выше порогового уровня (</w:t>
      </w:r>
      <w:r w:rsidR="006900DA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баллов), что свидетельствует о высоком уровне подготовки учащихся по предмету.</w:t>
      </w:r>
    </w:p>
    <w:p w:rsidR="00DB4B53" w:rsidRDefault="00DB4B53" w:rsidP="00DB4B53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DB4B53" w:rsidRDefault="00DB4B53" w:rsidP="00DB4B53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обществознанию   в 2020 году, индекс доверия к результатам равен  </w:t>
      </w:r>
      <w:r w:rsidR="006900DA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0,9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.</w:t>
      </w:r>
    </w:p>
    <w:p w:rsidR="00DB4B53" w:rsidRDefault="00DB4B53" w:rsidP="00DB4B53">
      <w:pPr>
        <w:jc w:val="center"/>
        <w:rPr>
          <w:sz w:val="24"/>
          <w:szCs w:val="24"/>
        </w:rPr>
      </w:pPr>
    </w:p>
    <w:p w:rsidR="00DB4B53" w:rsidRPr="009563EC" w:rsidRDefault="007B3254" w:rsidP="00DB4B53">
      <w:pPr>
        <w:rPr>
          <w:i/>
          <w:sz w:val="24"/>
          <w:szCs w:val="24"/>
        </w:rPr>
      </w:pPr>
      <w:r w:rsidRPr="007B3254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4B53" w:rsidRDefault="00DB4B53" w:rsidP="00DB4B53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приведенного графика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видно,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все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подтвердили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отметки. Это обусловлено хорошей работоспособностью данных учащихся, мотивированным познавательным интересом и стремлением отработать все элементы экзамена.</w:t>
      </w:r>
    </w:p>
    <w:p w:rsidR="00DB4B53" w:rsidRDefault="00DB4B53" w:rsidP="00DB4B53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DB4B53" w:rsidRPr="00E97354" w:rsidRDefault="00DB4B53" w:rsidP="00DB4B53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DB4B53" w:rsidRDefault="00DB4B53" w:rsidP="00DB4B53">
      <w:pPr>
        <w:rPr>
          <w:sz w:val="24"/>
          <w:szCs w:val="24"/>
        </w:rPr>
      </w:pPr>
    </w:p>
    <w:p w:rsidR="00DB4B53" w:rsidRDefault="00DB4B53" w:rsidP="00DB4B53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7875" cy="3914775"/>
            <wp:effectExtent l="0" t="0" r="0" b="0"/>
            <wp:docPr id="21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B4B53" w:rsidRDefault="00DB4B53" w:rsidP="00DB4B53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распределения баллов гармоничны. Результаты распределились равномерно между максимальным и минимальным баллами. Статистические выбросы практически отсутствуют. Учитывая гармоничное распределение, отсутствие баллов ниже «порога» можно сделать вывод, что имеет место объективное оценивание работ.</w:t>
      </w:r>
    </w:p>
    <w:p w:rsidR="00DB4B53" w:rsidRDefault="00DB4B53" w:rsidP="00DB4B53">
      <w:pPr>
        <w:jc w:val="center"/>
        <w:rPr>
          <w:b/>
          <w:sz w:val="24"/>
          <w:szCs w:val="24"/>
        </w:rPr>
      </w:pPr>
      <w:r w:rsidRPr="00CC34E2">
        <w:rPr>
          <w:b/>
          <w:sz w:val="24"/>
          <w:szCs w:val="24"/>
        </w:rPr>
        <w:t xml:space="preserve">Решаемость заданий учащимися </w:t>
      </w:r>
    </w:p>
    <w:p w:rsidR="006900DA" w:rsidRDefault="006900DA" w:rsidP="00DB4B53">
      <w:pPr>
        <w:jc w:val="center"/>
        <w:rPr>
          <w:b/>
          <w:sz w:val="24"/>
          <w:szCs w:val="24"/>
        </w:rPr>
      </w:pPr>
      <w:r w:rsidRPr="006900D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63495" w:rsidRPr="00063495" w:rsidRDefault="00063495" w:rsidP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lastRenderedPageBreak/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063495" w:rsidRDefault="00063495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684A" w:rsidRDefault="0044684A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4FD1" w:rsidRDefault="008E4FD1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8E4FD1" w:rsidRDefault="008E4FD1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8E4FD1" w:rsidRDefault="008E4FD1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биологии</w:t>
      </w:r>
    </w:p>
    <w:p w:rsidR="008E4FD1" w:rsidRDefault="008E4FD1" w:rsidP="008E4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8E4FD1" w:rsidRDefault="008E4FD1" w:rsidP="008E4FD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6 выпускников XI класса МАОУ СОШ №8 города  Верхний Тагил Свердловской области.</w:t>
      </w:r>
    </w:p>
    <w:p w:rsidR="008E4FD1" w:rsidRDefault="008E4FD1" w:rsidP="008E4FD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8E4FD1" w:rsidRDefault="008E4FD1" w:rsidP="008E4FD1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33,5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33,5</w:t>
            </w: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FD1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D1" w:rsidRDefault="008E4FD1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4FD1" w:rsidRDefault="008E4FD1" w:rsidP="008E4FD1"/>
    <w:p w:rsidR="008E4FD1" w:rsidRDefault="008E4FD1" w:rsidP="008E4FD1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E4FD1" w:rsidRDefault="008E4FD1" w:rsidP="008E4FD1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графику, построенному по медиане баллов учащихся, с отметками максимального и минимального балла, можно сделать вывод: медиана (33,5 баллов) близка  среднему арифметическому (32 баллов) первичному баллу, что свидетельствует о доступности качественного образования по предмету «обществознание» в    11 классе МАОУ СОШ №8.</w:t>
      </w:r>
    </w:p>
    <w:p w:rsidR="008E4FD1" w:rsidRDefault="008E4FD1" w:rsidP="008E4FD1">
      <w:pPr>
        <w:shd w:val="clear" w:color="auto" w:fill="FFFFFF"/>
        <w:spacing w:before="34" w:after="0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(42б) выше порогового уровня (36баллов), что свидетельствует о высоком уровне подготовки учащихся по предмету.</w:t>
      </w:r>
    </w:p>
    <w:p w:rsidR="008E4FD1" w:rsidRDefault="008E4FD1" w:rsidP="008E4FD1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8E4FD1" w:rsidRDefault="008E4FD1" w:rsidP="008E4FD1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обществознанию   в 2020 году, индекс доверия к результатам равен  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</w:t>
      </w:r>
      <w:r w:rsidR="00C979C1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78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.</w:t>
      </w:r>
    </w:p>
    <w:p w:rsidR="008E4FD1" w:rsidRDefault="00594194" w:rsidP="008E4FD1">
      <w:pPr>
        <w:jc w:val="center"/>
        <w:rPr>
          <w:sz w:val="24"/>
          <w:szCs w:val="24"/>
        </w:rPr>
      </w:pPr>
      <w:r w:rsidRPr="00594194">
        <w:rPr>
          <w:sz w:val="24"/>
          <w:szCs w:val="24"/>
        </w:rPr>
        <w:drawing>
          <wp:inline distT="0" distB="0" distL="0" distR="0">
            <wp:extent cx="4552950" cy="2743200"/>
            <wp:effectExtent l="19050" t="0" r="1905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E4FD1" w:rsidRPr="009563EC" w:rsidRDefault="00C979C1" w:rsidP="008E4FD1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t xml:space="preserve">   </w:t>
      </w:r>
    </w:p>
    <w:p w:rsidR="008E4FD1" w:rsidRDefault="008E4FD1" w:rsidP="008E4FD1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приведенного графика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видно,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все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подтвердили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отметки. Это обусловлено хорошей работоспособностью данных учащихся, мотивированным познавательным интересом и стремлением отработать все элементы экзамена.</w:t>
      </w:r>
    </w:p>
    <w:p w:rsidR="008E4FD1" w:rsidRDefault="008E4FD1" w:rsidP="008E4FD1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8E4FD1" w:rsidRPr="00E97354" w:rsidRDefault="008E4FD1" w:rsidP="008E4FD1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8E4FD1" w:rsidRDefault="008E4FD1" w:rsidP="008E4FD1">
      <w:pPr>
        <w:rPr>
          <w:sz w:val="24"/>
          <w:szCs w:val="24"/>
        </w:rPr>
      </w:pPr>
    </w:p>
    <w:p w:rsidR="008E4FD1" w:rsidRDefault="008E4FD1" w:rsidP="008E4FD1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7875" cy="3914775"/>
            <wp:effectExtent l="0" t="0" r="0" b="0"/>
            <wp:docPr id="12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E4FD1" w:rsidRDefault="008E4FD1" w:rsidP="008E4FD1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распределения баллов гармоничны. Результаты распределились равномерно между максимальным и минимальным баллами. Статистические выбросы практически отсутствуют. Учитывая гармоничное распределение, отсутствие баллов ниже «порога» можно сделать вывод, что имеет место объективное оценивание работ.</w:t>
      </w:r>
    </w:p>
    <w:p w:rsidR="008E4FD1" w:rsidRDefault="008E4FD1" w:rsidP="008E4FD1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z w:val="28"/>
          <w:szCs w:val="28"/>
        </w:rPr>
      </w:pPr>
    </w:p>
    <w:p w:rsidR="008E4FD1" w:rsidRDefault="008E4FD1" w:rsidP="008E4FD1">
      <w:pPr>
        <w:jc w:val="center"/>
        <w:rPr>
          <w:b/>
          <w:sz w:val="24"/>
          <w:szCs w:val="24"/>
        </w:rPr>
      </w:pPr>
      <w:r w:rsidRPr="00CC34E2">
        <w:rPr>
          <w:b/>
          <w:sz w:val="24"/>
          <w:szCs w:val="24"/>
        </w:rPr>
        <w:t xml:space="preserve">Решаемость заданий учащимися </w:t>
      </w:r>
    </w:p>
    <w:p w:rsidR="00DB4B53" w:rsidRDefault="001E240D">
      <w:r w:rsidRPr="001E240D">
        <w:drawing>
          <wp:inline distT="0" distB="0" distL="0" distR="0">
            <wp:extent cx="4572000" cy="2743200"/>
            <wp:effectExtent l="19050" t="0" r="19050" b="0"/>
            <wp:docPr id="2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B4B53" w:rsidRPr="00063495" w:rsidRDefault="00063495">
      <w:pPr>
        <w:rPr>
          <w:rFonts w:ascii="Times New Roman" w:hAnsi="Times New Roman"/>
          <w:sz w:val="28"/>
          <w:szCs w:val="28"/>
        </w:rPr>
      </w:pPr>
      <w:r w:rsidRPr="00063495">
        <w:rPr>
          <w:rFonts w:ascii="Times New Roman" w:hAnsi="Times New Roman"/>
          <w:sz w:val="28"/>
          <w:szCs w:val="28"/>
        </w:rPr>
        <w:lastRenderedPageBreak/>
        <w:t>Решаемость заданий соответствует общероссийским тенденциям и не выходит за рамки «коридора решаемости» предусмотренного разработчиками заданий ЕГЭ</w:t>
      </w:r>
    </w:p>
    <w:p w:rsidR="00DB4B53" w:rsidRDefault="00DB4B53"/>
    <w:p w:rsidR="00DB4B53" w:rsidRDefault="00DB4B53"/>
    <w:p w:rsidR="00DB4B53" w:rsidRDefault="00DB4B53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/>
    <w:p w:rsidR="0044684A" w:rsidRDefault="0044684A" w:rsidP="0044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Аналитическая информация </w:t>
      </w:r>
    </w:p>
    <w:p w:rsidR="0044684A" w:rsidRDefault="0044684A" w:rsidP="0044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результатах государственной итоговой аттестации (ЕГЭ)</w:t>
      </w:r>
    </w:p>
    <w:p w:rsidR="0044684A" w:rsidRDefault="0044684A" w:rsidP="0044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 информатике</w:t>
      </w:r>
    </w:p>
    <w:p w:rsidR="0044684A" w:rsidRDefault="0044684A" w:rsidP="0044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курс среднего  общего образования в 2020 году МАОУ СОШ №8.</w:t>
      </w:r>
    </w:p>
    <w:p w:rsidR="0044684A" w:rsidRDefault="0044684A" w:rsidP="004468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отчета подготовлены на основании результатов выполнения экзаменационных заданий 3 выпускников XI класса МАОУ СОШ №8 города  Верхний Тагил Свердловской области.</w:t>
      </w:r>
    </w:p>
    <w:p w:rsidR="0044684A" w:rsidRDefault="0044684A" w:rsidP="004468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 построен на работе с ключевыми показателями качества образования в рамках региональной </w:t>
      </w:r>
      <w:proofErr w:type="gramStart"/>
      <w:r>
        <w:rPr>
          <w:rFonts w:ascii="Times New Roman" w:hAnsi="Times New Roman"/>
          <w:sz w:val="28"/>
          <w:szCs w:val="28"/>
        </w:rPr>
        <w:t>системы оценки качества образования Свердловской области</w:t>
      </w:r>
      <w:proofErr w:type="gramEnd"/>
      <w:r>
        <w:rPr>
          <w:rFonts w:ascii="Times New Roman" w:hAnsi="Times New Roman"/>
          <w:sz w:val="28"/>
          <w:szCs w:val="28"/>
        </w:rPr>
        <w:t>. Такими показателями являются: доступность качественного образования, объективность результатов, наличие аномальных результатов, соответствие результатов ожидаемому среднестатистическому «коридору решаемости», уровневый анализ, типичные учебные затруднения и ошибки.</w:t>
      </w:r>
    </w:p>
    <w:p w:rsidR="0044684A" w:rsidRDefault="0044684A" w:rsidP="0044684A">
      <w:pPr>
        <w:shd w:val="clear" w:color="auto" w:fill="FFFFFF"/>
        <w:spacing w:before="34" w:line="302" w:lineRule="exact"/>
        <w:ind w:left="38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Доступность качественного образования</w:t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1369"/>
        <w:gridCol w:w="1594"/>
      </w:tblGrid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Минимальный балл по РФ (порог)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Медиана первичного балла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по школе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Мода (первичный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Средний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3C7AF2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63,45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684A" w:rsidTr="00E52A97">
        <w:trPr>
          <w:trHeight w:val="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44684A" w:rsidP="00E5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 по 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84A" w:rsidRDefault="003C7AF2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A" w:rsidRDefault="0044684A" w:rsidP="00E52A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4684A" w:rsidRDefault="0044684A" w:rsidP="0044684A"/>
    <w:p w:rsidR="0044684A" w:rsidRDefault="0044684A" w:rsidP="0044684A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4684A" w:rsidRDefault="0044684A" w:rsidP="0044684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графику, построенному по медиане баллов учащихся, с отметками максимального и минимального балла, можно сделать вывод: медиана (</w:t>
      </w:r>
      <w:r w:rsidR="003C7AF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балл) </w:t>
      </w:r>
      <w:r w:rsidR="003C7AF2">
        <w:rPr>
          <w:rFonts w:ascii="Times New Roman" w:hAnsi="Times New Roman"/>
          <w:sz w:val="28"/>
          <w:szCs w:val="28"/>
        </w:rPr>
        <w:t>далека от</w:t>
      </w:r>
      <w:r>
        <w:rPr>
          <w:rFonts w:ascii="Times New Roman" w:hAnsi="Times New Roman"/>
          <w:sz w:val="28"/>
          <w:szCs w:val="28"/>
        </w:rPr>
        <w:t xml:space="preserve"> средне</w:t>
      </w:r>
      <w:r w:rsidR="003C7AF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арифметическо</w:t>
      </w:r>
      <w:r w:rsidR="003C7AF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(</w:t>
      </w:r>
      <w:r w:rsidR="003C7AF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баллов)</w:t>
      </w:r>
      <w:r w:rsidR="003C7A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что </w:t>
      </w:r>
      <w:r w:rsidR="003C7AF2">
        <w:rPr>
          <w:rFonts w:ascii="Times New Roman" w:hAnsi="Times New Roman"/>
          <w:sz w:val="28"/>
          <w:szCs w:val="28"/>
        </w:rPr>
        <w:t>свидетельствует об аномальном результате экзамена за счет того, что один обучающийся набрал 0 баллов, оказавшись на экзамене без подготовки</w:t>
      </w:r>
      <w:proofErr w:type="gramStart"/>
      <w:r w:rsidR="003C7AF2">
        <w:rPr>
          <w:rFonts w:ascii="Times New Roman" w:hAnsi="Times New Roman"/>
          <w:sz w:val="28"/>
          <w:szCs w:val="28"/>
        </w:rPr>
        <w:t>.</w:t>
      </w:r>
      <w:proofErr w:type="gramEnd"/>
      <w:r w:rsidR="003C7AF2">
        <w:rPr>
          <w:rFonts w:ascii="Times New Roman" w:hAnsi="Times New Roman"/>
          <w:sz w:val="28"/>
          <w:szCs w:val="28"/>
        </w:rPr>
        <w:t xml:space="preserve"> Два других результата </w:t>
      </w:r>
      <w:r>
        <w:rPr>
          <w:rFonts w:ascii="Times New Roman" w:hAnsi="Times New Roman"/>
          <w:sz w:val="28"/>
          <w:szCs w:val="28"/>
        </w:rPr>
        <w:t>свидетельству</w:t>
      </w:r>
      <w:r w:rsidR="003C7AF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о доступности качественного образования по предмету «</w:t>
      </w:r>
      <w:r w:rsidR="003C7AF2">
        <w:rPr>
          <w:rFonts w:ascii="Times New Roman" w:hAnsi="Times New Roman"/>
          <w:sz w:val="28"/>
          <w:szCs w:val="28"/>
        </w:rPr>
        <w:t>информатика</w:t>
      </w:r>
      <w:r>
        <w:rPr>
          <w:rFonts w:ascii="Times New Roman" w:hAnsi="Times New Roman"/>
          <w:sz w:val="28"/>
          <w:szCs w:val="28"/>
        </w:rPr>
        <w:t>» в    11 классе МАОУ СОШ №8.</w:t>
      </w:r>
    </w:p>
    <w:p w:rsidR="0044684A" w:rsidRDefault="0044684A" w:rsidP="0044684A">
      <w:pPr>
        <w:shd w:val="clear" w:color="auto" w:fill="FFFFFF"/>
        <w:spacing w:before="34" w:after="0" w:line="360" w:lineRule="auto"/>
        <w:ind w:left="38" w:firstLine="413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Минимальный балл (</w:t>
      </w:r>
      <w:r w:rsidR="003C7AF2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б) </w:t>
      </w:r>
      <w:r w:rsidR="003C7AF2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порогового уровня (</w:t>
      </w:r>
      <w:r w:rsidR="003C7AF2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баллов), что свидетельствует о высоком уровне подготовки учащихся по предмету.</w:t>
      </w:r>
    </w:p>
    <w:p w:rsidR="0044684A" w:rsidRDefault="0044684A" w:rsidP="0044684A">
      <w:pPr>
        <w:widowControl w:val="0"/>
        <w:shd w:val="clear" w:color="auto" w:fill="FFFFFF"/>
        <w:autoSpaceDE w:val="0"/>
        <w:autoSpaceDN w:val="0"/>
        <w:adjustRightInd w:val="0"/>
        <w:spacing w:before="34" w:after="0" w:line="302" w:lineRule="exact"/>
        <w:ind w:left="451"/>
        <w:jc w:val="center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  <w:lang w:eastAsia="ru-RU"/>
        </w:rPr>
        <w:t>Объективность результатов</w:t>
      </w:r>
    </w:p>
    <w:p w:rsidR="0044684A" w:rsidRDefault="0044684A" w:rsidP="0044684A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сопоставлении результатов текущей успеваемости (итоговая оценка) и тестового балла ЕГЭ по обществознанию   в 2020 году, индекс доверия к результатам равен  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0,</w:t>
      </w:r>
      <w:r w:rsidR="00F0091D"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85</w:t>
      </w:r>
      <w:r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  <w:t>.</w:t>
      </w:r>
    </w:p>
    <w:p w:rsidR="00F0091D" w:rsidRDefault="00F0091D" w:rsidP="0044684A">
      <w:pPr>
        <w:shd w:val="clear" w:color="auto" w:fill="FFFFFF"/>
        <w:spacing w:before="34" w:line="302" w:lineRule="exact"/>
        <w:ind w:left="451"/>
        <w:rPr>
          <w:rFonts w:ascii="Times New Roman" w:hAnsi="Times New Roman"/>
          <w:b/>
          <w:bCs/>
          <w:color w:val="000000"/>
          <w:spacing w:val="1"/>
          <w:w w:val="102"/>
          <w:sz w:val="28"/>
          <w:szCs w:val="28"/>
        </w:rPr>
      </w:pPr>
    </w:p>
    <w:p w:rsidR="0044684A" w:rsidRDefault="00F0091D" w:rsidP="0044684A">
      <w:pPr>
        <w:jc w:val="center"/>
        <w:rPr>
          <w:sz w:val="24"/>
          <w:szCs w:val="24"/>
        </w:rPr>
      </w:pPr>
      <w:r w:rsidRPr="00F0091D">
        <w:rPr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4684A" w:rsidRPr="009563EC" w:rsidRDefault="0044684A" w:rsidP="0044684A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t xml:space="preserve">   </w:t>
      </w:r>
    </w:p>
    <w:p w:rsidR="0044684A" w:rsidRDefault="0044684A" w:rsidP="0044684A">
      <w:pPr>
        <w:spacing w:line="36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приведенного графика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видно,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все</w:t>
      </w:r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09765F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подтвердили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отметки. Это обусловлено хорошей работоспособностью данных учащихся, мотивированным познавательным интересом и стремлением отработать все элементы экзамена.</w:t>
      </w:r>
    </w:p>
    <w:p w:rsidR="0044684A" w:rsidRDefault="0044684A" w:rsidP="0044684A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Наличие аномальных результатов.</w:t>
      </w:r>
      <w:r>
        <w:rPr>
          <w:sz w:val="28"/>
          <w:szCs w:val="28"/>
          <w:u w:val="single"/>
        </w:rPr>
        <w:t xml:space="preserve"> </w:t>
      </w:r>
    </w:p>
    <w:p w:rsidR="0044684A" w:rsidRPr="00E97354" w:rsidRDefault="0044684A" w:rsidP="0044684A">
      <w:pPr>
        <w:rPr>
          <w:rFonts w:ascii="Times New Roman" w:hAnsi="Times New Roman"/>
          <w:sz w:val="28"/>
          <w:szCs w:val="28"/>
        </w:rPr>
      </w:pPr>
      <w:r w:rsidRPr="00E97354">
        <w:rPr>
          <w:rFonts w:ascii="Times New Roman" w:hAnsi="Times New Roman"/>
          <w:sz w:val="28"/>
          <w:szCs w:val="28"/>
        </w:rPr>
        <w:lastRenderedPageBreak/>
        <w:t xml:space="preserve">График распределения первичных баллов, в идеале должен повторять кривую Гаусса, для наилучшего показателя результативности. </w:t>
      </w:r>
    </w:p>
    <w:p w:rsidR="0044684A" w:rsidRDefault="0044684A" w:rsidP="0044684A">
      <w:pPr>
        <w:rPr>
          <w:sz w:val="24"/>
          <w:szCs w:val="24"/>
        </w:rPr>
      </w:pPr>
    </w:p>
    <w:p w:rsidR="0044684A" w:rsidRDefault="0044684A" w:rsidP="0044684A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57875" cy="3914775"/>
            <wp:effectExtent l="0" t="0" r="0" b="0"/>
            <wp:docPr id="29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4684A" w:rsidRDefault="0044684A" w:rsidP="0044684A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распределения баллов гармоничны. Результаты распределились равномерно между максимальным и минимальным баллами. Статистические выбросы практически отсутствуют. Учитывая гармоничное распределение, отсутствие баллов ниже «порога» можно сделать вывод, что имеет место объективное оценивание работ.</w:t>
      </w:r>
    </w:p>
    <w:p w:rsidR="0044684A" w:rsidRDefault="0044684A" w:rsidP="0044684A">
      <w:pPr>
        <w:shd w:val="clear" w:color="auto" w:fill="FFFFFF"/>
        <w:spacing w:line="360" w:lineRule="auto"/>
        <w:ind w:left="77" w:right="144" w:firstLine="528"/>
        <w:jc w:val="both"/>
        <w:rPr>
          <w:rFonts w:ascii="Times New Roman" w:hAnsi="Times New Roman"/>
          <w:sz w:val="28"/>
          <w:szCs w:val="28"/>
        </w:rPr>
      </w:pPr>
    </w:p>
    <w:p w:rsidR="0044684A" w:rsidRDefault="0044684A"/>
    <w:p w:rsidR="0044684A" w:rsidRDefault="0044684A"/>
    <w:p w:rsidR="00DB4B53" w:rsidRDefault="00DB4B53"/>
    <w:p w:rsidR="00DB4B53" w:rsidRDefault="00DB4B53"/>
    <w:p w:rsidR="0095632C" w:rsidRDefault="0095632C"/>
    <w:sectPr w:rsidR="0095632C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5A5602"/>
    <w:lvl w:ilvl="0">
      <w:numFmt w:val="bullet"/>
      <w:lvlText w:val="*"/>
      <w:lvlJc w:val="left"/>
    </w:lvl>
  </w:abstractNum>
  <w:abstractNum w:abstractNumId="1">
    <w:nsid w:val="3ACE30D5"/>
    <w:multiLevelType w:val="singleLevel"/>
    <w:tmpl w:val="C6149E08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633527EF"/>
    <w:multiLevelType w:val="singleLevel"/>
    <w:tmpl w:val="C6149E0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724"/>
    <w:rsid w:val="00017136"/>
    <w:rsid w:val="00031D18"/>
    <w:rsid w:val="00032481"/>
    <w:rsid w:val="0003364A"/>
    <w:rsid w:val="000442D6"/>
    <w:rsid w:val="00061DD1"/>
    <w:rsid w:val="00063376"/>
    <w:rsid w:val="00063495"/>
    <w:rsid w:val="00075E58"/>
    <w:rsid w:val="00077F7E"/>
    <w:rsid w:val="000817F7"/>
    <w:rsid w:val="000906E6"/>
    <w:rsid w:val="00091945"/>
    <w:rsid w:val="000A0E19"/>
    <w:rsid w:val="000A2993"/>
    <w:rsid w:val="000A4F2B"/>
    <w:rsid w:val="000B32F5"/>
    <w:rsid w:val="000B5FE5"/>
    <w:rsid w:val="000C2059"/>
    <w:rsid w:val="000C6A60"/>
    <w:rsid w:val="000D3CED"/>
    <w:rsid w:val="000E279A"/>
    <w:rsid w:val="000E35EA"/>
    <w:rsid w:val="000E7FE6"/>
    <w:rsid w:val="000F217E"/>
    <w:rsid w:val="000F22F6"/>
    <w:rsid w:val="000F2759"/>
    <w:rsid w:val="00110D70"/>
    <w:rsid w:val="00121E90"/>
    <w:rsid w:val="001430E1"/>
    <w:rsid w:val="001541D5"/>
    <w:rsid w:val="00155D1A"/>
    <w:rsid w:val="0016709F"/>
    <w:rsid w:val="00170589"/>
    <w:rsid w:val="00173A3B"/>
    <w:rsid w:val="00181001"/>
    <w:rsid w:val="001A4085"/>
    <w:rsid w:val="001A7FDE"/>
    <w:rsid w:val="001C0FEC"/>
    <w:rsid w:val="001C1CDB"/>
    <w:rsid w:val="001E1343"/>
    <w:rsid w:val="001E240D"/>
    <w:rsid w:val="001E31F8"/>
    <w:rsid w:val="001F5DB5"/>
    <w:rsid w:val="002008A3"/>
    <w:rsid w:val="0020307B"/>
    <w:rsid w:val="00203A4A"/>
    <w:rsid w:val="002058C5"/>
    <w:rsid w:val="00214D70"/>
    <w:rsid w:val="00222025"/>
    <w:rsid w:val="002274E8"/>
    <w:rsid w:val="00241E2B"/>
    <w:rsid w:val="0024412D"/>
    <w:rsid w:val="00247E5D"/>
    <w:rsid w:val="002679C4"/>
    <w:rsid w:val="002736C3"/>
    <w:rsid w:val="00281BD4"/>
    <w:rsid w:val="002A3719"/>
    <w:rsid w:val="002A4440"/>
    <w:rsid w:val="002A6A8C"/>
    <w:rsid w:val="002E6A0A"/>
    <w:rsid w:val="002F08CE"/>
    <w:rsid w:val="002F0C64"/>
    <w:rsid w:val="002F37C5"/>
    <w:rsid w:val="002F4149"/>
    <w:rsid w:val="0030246E"/>
    <w:rsid w:val="0030288F"/>
    <w:rsid w:val="00303824"/>
    <w:rsid w:val="00312C0E"/>
    <w:rsid w:val="0032748D"/>
    <w:rsid w:val="00327A05"/>
    <w:rsid w:val="00331D5B"/>
    <w:rsid w:val="00335492"/>
    <w:rsid w:val="003365FD"/>
    <w:rsid w:val="003437E9"/>
    <w:rsid w:val="00343DD7"/>
    <w:rsid w:val="00345F39"/>
    <w:rsid w:val="0034741A"/>
    <w:rsid w:val="00350E47"/>
    <w:rsid w:val="00356571"/>
    <w:rsid w:val="00364449"/>
    <w:rsid w:val="00364CDA"/>
    <w:rsid w:val="00373C82"/>
    <w:rsid w:val="00377464"/>
    <w:rsid w:val="003839FB"/>
    <w:rsid w:val="00386F38"/>
    <w:rsid w:val="00391A10"/>
    <w:rsid w:val="0039329A"/>
    <w:rsid w:val="003A120D"/>
    <w:rsid w:val="003A1E2A"/>
    <w:rsid w:val="003A4724"/>
    <w:rsid w:val="003B05BD"/>
    <w:rsid w:val="003B4E6D"/>
    <w:rsid w:val="003C7AF2"/>
    <w:rsid w:val="003D03B3"/>
    <w:rsid w:val="003D306A"/>
    <w:rsid w:val="003D64B3"/>
    <w:rsid w:val="003D6695"/>
    <w:rsid w:val="003D7CC4"/>
    <w:rsid w:val="003E6444"/>
    <w:rsid w:val="003F6D73"/>
    <w:rsid w:val="0040697A"/>
    <w:rsid w:val="00414155"/>
    <w:rsid w:val="004231B6"/>
    <w:rsid w:val="00427551"/>
    <w:rsid w:val="00427762"/>
    <w:rsid w:val="004358A8"/>
    <w:rsid w:val="004361E8"/>
    <w:rsid w:val="004378EF"/>
    <w:rsid w:val="0044284E"/>
    <w:rsid w:val="00442A55"/>
    <w:rsid w:val="0044684A"/>
    <w:rsid w:val="004510F8"/>
    <w:rsid w:val="00462151"/>
    <w:rsid w:val="00467744"/>
    <w:rsid w:val="00495337"/>
    <w:rsid w:val="004A3260"/>
    <w:rsid w:val="004D47D1"/>
    <w:rsid w:val="004E0F3E"/>
    <w:rsid w:val="004E55A6"/>
    <w:rsid w:val="004F5041"/>
    <w:rsid w:val="00502B14"/>
    <w:rsid w:val="0050621D"/>
    <w:rsid w:val="00524D4B"/>
    <w:rsid w:val="00530614"/>
    <w:rsid w:val="00530B0B"/>
    <w:rsid w:val="00534D84"/>
    <w:rsid w:val="00536F92"/>
    <w:rsid w:val="00537291"/>
    <w:rsid w:val="00552712"/>
    <w:rsid w:val="00554D41"/>
    <w:rsid w:val="00557BFA"/>
    <w:rsid w:val="005627F4"/>
    <w:rsid w:val="0056351D"/>
    <w:rsid w:val="0057164C"/>
    <w:rsid w:val="005740F0"/>
    <w:rsid w:val="00583CC0"/>
    <w:rsid w:val="005850E3"/>
    <w:rsid w:val="00586D8C"/>
    <w:rsid w:val="0059174F"/>
    <w:rsid w:val="00593918"/>
    <w:rsid w:val="00594194"/>
    <w:rsid w:val="005A5ABA"/>
    <w:rsid w:val="005B3D86"/>
    <w:rsid w:val="005D1257"/>
    <w:rsid w:val="005D1812"/>
    <w:rsid w:val="005D335B"/>
    <w:rsid w:val="005D5705"/>
    <w:rsid w:val="005E7324"/>
    <w:rsid w:val="005F2AB0"/>
    <w:rsid w:val="005F4679"/>
    <w:rsid w:val="00607832"/>
    <w:rsid w:val="0061312B"/>
    <w:rsid w:val="006161AB"/>
    <w:rsid w:val="00620E36"/>
    <w:rsid w:val="00621903"/>
    <w:rsid w:val="00623962"/>
    <w:rsid w:val="00624862"/>
    <w:rsid w:val="0062719A"/>
    <w:rsid w:val="00640153"/>
    <w:rsid w:val="0064681B"/>
    <w:rsid w:val="006544EA"/>
    <w:rsid w:val="006564C5"/>
    <w:rsid w:val="00660FE8"/>
    <w:rsid w:val="00673977"/>
    <w:rsid w:val="006752D7"/>
    <w:rsid w:val="00675F8C"/>
    <w:rsid w:val="00681574"/>
    <w:rsid w:val="006878E9"/>
    <w:rsid w:val="006900DA"/>
    <w:rsid w:val="00690133"/>
    <w:rsid w:val="0069250D"/>
    <w:rsid w:val="006A26CC"/>
    <w:rsid w:val="006A4D64"/>
    <w:rsid w:val="006A5C41"/>
    <w:rsid w:val="006A7ADD"/>
    <w:rsid w:val="006C4996"/>
    <w:rsid w:val="006F4E59"/>
    <w:rsid w:val="00707F8E"/>
    <w:rsid w:val="00710980"/>
    <w:rsid w:val="00717965"/>
    <w:rsid w:val="0071797D"/>
    <w:rsid w:val="00721E57"/>
    <w:rsid w:val="007230CC"/>
    <w:rsid w:val="0073274F"/>
    <w:rsid w:val="00735BD6"/>
    <w:rsid w:val="0074751F"/>
    <w:rsid w:val="007522EE"/>
    <w:rsid w:val="00757E15"/>
    <w:rsid w:val="007916E2"/>
    <w:rsid w:val="007B3254"/>
    <w:rsid w:val="007B7844"/>
    <w:rsid w:val="007C037F"/>
    <w:rsid w:val="007C0597"/>
    <w:rsid w:val="007D1BA6"/>
    <w:rsid w:val="007D2325"/>
    <w:rsid w:val="007D6B5D"/>
    <w:rsid w:val="007E0C55"/>
    <w:rsid w:val="007E1E2F"/>
    <w:rsid w:val="007E36E0"/>
    <w:rsid w:val="007E37C4"/>
    <w:rsid w:val="007E5B89"/>
    <w:rsid w:val="007E6E5C"/>
    <w:rsid w:val="007F27B0"/>
    <w:rsid w:val="007F3656"/>
    <w:rsid w:val="007F4D79"/>
    <w:rsid w:val="007F6C60"/>
    <w:rsid w:val="007F73CA"/>
    <w:rsid w:val="008004C3"/>
    <w:rsid w:val="008056A2"/>
    <w:rsid w:val="00813142"/>
    <w:rsid w:val="0081662B"/>
    <w:rsid w:val="008169F8"/>
    <w:rsid w:val="00827E00"/>
    <w:rsid w:val="00830211"/>
    <w:rsid w:val="00830539"/>
    <w:rsid w:val="00830D7A"/>
    <w:rsid w:val="008313D2"/>
    <w:rsid w:val="0083699C"/>
    <w:rsid w:val="00836F1A"/>
    <w:rsid w:val="008440A2"/>
    <w:rsid w:val="008476F0"/>
    <w:rsid w:val="00851992"/>
    <w:rsid w:val="0085296C"/>
    <w:rsid w:val="0086183A"/>
    <w:rsid w:val="00863001"/>
    <w:rsid w:val="00863C76"/>
    <w:rsid w:val="008659FB"/>
    <w:rsid w:val="00866AB4"/>
    <w:rsid w:val="008709C0"/>
    <w:rsid w:val="00872AA8"/>
    <w:rsid w:val="00874C20"/>
    <w:rsid w:val="008805C6"/>
    <w:rsid w:val="00881C25"/>
    <w:rsid w:val="00882EAE"/>
    <w:rsid w:val="00885ED6"/>
    <w:rsid w:val="00895A3B"/>
    <w:rsid w:val="008B4614"/>
    <w:rsid w:val="008B55F4"/>
    <w:rsid w:val="008B67EE"/>
    <w:rsid w:val="008C723D"/>
    <w:rsid w:val="008E4FD1"/>
    <w:rsid w:val="008E5393"/>
    <w:rsid w:val="008E6139"/>
    <w:rsid w:val="008F6071"/>
    <w:rsid w:val="008F68E9"/>
    <w:rsid w:val="008F73C6"/>
    <w:rsid w:val="00923CAE"/>
    <w:rsid w:val="009421F5"/>
    <w:rsid w:val="009422FB"/>
    <w:rsid w:val="00944953"/>
    <w:rsid w:val="0095632C"/>
    <w:rsid w:val="009732BB"/>
    <w:rsid w:val="00973798"/>
    <w:rsid w:val="00975723"/>
    <w:rsid w:val="0097603D"/>
    <w:rsid w:val="00981274"/>
    <w:rsid w:val="00983EB7"/>
    <w:rsid w:val="00986833"/>
    <w:rsid w:val="009A4CA0"/>
    <w:rsid w:val="009B1CA0"/>
    <w:rsid w:val="009B79A0"/>
    <w:rsid w:val="009C0248"/>
    <w:rsid w:val="009C02CB"/>
    <w:rsid w:val="009E5970"/>
    <w:rsid w:val="009E7169"/>
    <w:rsid w:val="009F3A21"/>
    <w:rsid w:val="009F42E9"/>
    <w:rsid w:val="009F5DCA"/>
    <w:rsid w:val="00A00CD2"/>
    <w:rsid w:val="00A010E9"/>
    <w:rsid w:val="00A01629"/>
    <w:rsid w:val="00A07099"/>
    <w:rsid w:val="00A35618"/>
    <w:rsid w:val="00A40ADC"/>
    <w:rsid w:val="00A47CF0"/>
    <w:rsid w:val="00A55B83"/>
    <w:rsid w:val="00A74869"/>
    <w:rsid w:val="00A772E3"/>
    <w:rsid w:val="00A80194"/>
    <w:rsid w:val="00A815E3"/>
    <w:rsid w:val="00A83D21"/>
    <w:rsid w:val="00A95536"/>
    <w:rsid w:val="00AA617F"/>
    <w:rsid w:val="00AB1E4C"/>
    <w:rsid w:val="00AB52DD"/>
    <w:rsid w:val="00AB5AFC"/>
    <w:rsid w:val="00AB6112"/>
    <w:rsid w:val="00AC52A8"/>
    <w:rsid w:val="00AD5989"/>
    <w:rsid w:val="00AE2FC9"/>
    <w:rsid w:val="00AE5328"/>
    <w:rsid w:val="00AF1F77"/>
    <w:rsid w:val="00AF3D10"/>
    <w:rsid w:val="00B03258"/>
    <w:rsid w:val="00B0564A"/>
    <w:rsid w:val="00B156A7"/>
    <w:rsid w:val="00B360C4"/>
    <w:rsid w:val="00B36CAE"/>
    <w:rsid w:val="00B37B7A"/>
    <w:rsid w:val="00B40F14"/>
    <w:rsid w:val="00B45F33"/>
    <w:rsid w:val="00B50496"/>
    <w:rsid w:val="00B50575"/>
    <w:rsid w:val="00B61B91"/>
    <w:rsid w:val="00B77BA0"/>
    <w:rsid w:val="00B86599"/>
    <w:rsid w:val="00B91A4F"/>
    <w:rsid w:val="00B93BE8"/>
    <w:rsid w:val="00BA0213"/>
    <w:rsid w:val="00BA6B42"/>
    <w:rsid w:val="00BB4926"/>
    <w:rsid w:val="00BB57B3"/>
    <w:rsid w:val="00BB5E85"/>
    <w:rsid w:val="00BB6AC3"/>
    <w:rsid w:val="00BD1571"/>
    <w:rsid w:val="00BD599C"/>
    <w:rsid w:val="00BD59D8"/>
    <w:rsid w:val="00BE2118"/>
    <w:rsid w:val="00BE3024"/>
    <w:rsid w:val="00BE4A5C"/>
    <w:rsid w:val="00C00F63"/>
    <w:rsid w:val="00C011E9"/>
    <w:rsid w:val="00C02327"/>
    <w:rsid w:val="00C026AE"/>
    <w:rsid w:val="00C067AC"/>
    <w:rsid w:val="00C20E2D"/>
    <w:rsid w:val="00C2605D"/>
    <w:rsid w:val="00C3519C"/>
    <w:rsid w:val="00C43F91"/>
    <w:rsid w:val="00C55EA1"/>
    <w:rsid w:val="00C677DD"/>
    <w:rsid w:val="00C744AE"/>
    <w:rsid w:val="00C74610"/>
    <w:rsid w:val="00C80393"/>
    <w:rsid w:val="00C824C7"/>
    <w:rsid w:val="00C84C2F"/>
    <w:rsid w:val="00C851F8"/>
    <w:rsid w:val="00C92AC4"/>
    <w:rsid w:val="00C93145"/>
    <w:rsid w:val="00C979C1"/>
    <w:rsid w:val="00CA52F7"/>
    <w:rsid w:val="00CB2962"/>
    <w:rsid w:val="00CC3FD8"/>
    <w:rsid w:val="00CD153D"/>
    <w:rsid w:val="00CD1F1B"/>
    <w:rsid w:val="00CE6FEC"/>
    <w:rsid w:val="00D07A82"/>
    <w:rsid w:val="00D07D7A"/>
    <w:rsid w:val="00D135F4"/>
    <w:rsid w:val="00D15652"/>
    <w:rsid w:val="00D5495E"/>
    <w:rsid w:val="00D563A1"/>
    <w:rsid w:val="00D7576B"/>
    <w:rsid w:val="00DA7E69"/>
    <w:rsid w:val="00DB048B"/>
    <w:rsid w:val="00DB4037"/>
    <w:rsid w:val="00DB4B53"/>
    <w:rsid w:val="00DC3177"/>
    <w:rsid w:val="00DD28CA"/>
    <w:rsid w:val="00DE4373"/>
    <w:rsid w:val="00DF731F"/>
    <w:rsid w:val="00E15919"/>
    <w:rsid w:val="00E15DD3"/>
    <w:rsid w:val="00E23ACE"/>
    <w:rsid w:val="00E2713D"/>
    <w:rsid w:val="00E32BF9"/>
    <w:rsid w:val="00E35A21"/>
    <w:rsid w:val="00E43395"/>
    <w:rsid w:val="00E4395B"/>
    <w:rsid w:val="00E45D22"/>
    <w:rsid w:val="00E4796A"/>
    <w:rsid w:val="00E50CE4"/>
    <w:rsid w:val="00E539CD"/>
    <w:rsid w:val="00E556C7"/>
    <w:rsid w:val="00E56306"/>
    <w:rsid w:val="00E56662"/>
    <w:rsid w:val="00E60872"/>
    <w:rsid w:val="00E66F4A"/>
    <w:rsid w:val="00E7472F"/>
    <w:rsid w:val="00E82EAE"/>
    <w:rsid w:val="00E842FC"/>
    <w:rsid w:val="00E84A9E"/>
    <w:rsid w:val="00E87D47"/>
    <w:rsid w:val="00E97354"/>
    <w:rsid w:val="00EA5BB0"/>
    <w:rsid w:val="00EA7A87"/>
    <w:rsid w:val="00EB0D7A"/>
    <w:rsid w:val="00EB1DB0"/>
    <w:rsid w:val="00EC545E"/>
    <w:rsid w:val="00EC59E2"/>
    <w:rsid w:val="00ED3804"/>
    <w:rsid w:val="00ED6B30"/>
    <w:rsid w:val="00ED7481"/>
    <w:rsid w:val="00ED7A55"/>
    <w:rsid w:val="00EE38A1"/>
    <w:rsid w:val="00EE7817"/>
    <w:rsid w:val="00EE7992"/>
    <w:rsid w:val="00EF4055"/>
    <w:rsid w:val="00F0091D"/>
    <w:rsid w:val="00F01A9F"/>
    <w:rsid w:val="00F207EC"/>
    <w:rsid w:val="00F22333"/>
    <w:rsid w:val="00F25432"/>
    <w:rsid w:val="00F27E2E"/>
    <w:rsid w:val="00F34F3E"/>
    <w:rsid w:val="00F518EA"/>
    <w:rsid w:val="00F64B21"/>
    <w:rsid w:val="00F7225B"/>
    <w:rsid w:val="00F72992"/>
    <w:rsid w:val="00FB296F"/>
    <w:rsid w:val="00FB3D09"/>
    <w:rsid w:val="00FB40AB"/>
    <w:rsid w:val="00FC5A03"/>
    <w:rsid w:val="00FD13C7"/>
    <w:rsid w:val="00FD360B"/>
    <w:rsid w:val="00FD7363"/>
    <w:rsid w:val="00FE0A88"/>
    <w:rsid w:val="00FE0C39"/>
    <w:rsid w:val="00FE3F0B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4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ettings" Target="settings.xml"/><Relationship Id="rId21" Type="http://schemas.openxmlformats.org/officeDocument/2006/relationships/chart" Target="charts/chart16.xml"/><Relationship Id="rId7" Type="http://schemas.openxmlformats.org/officeDocument/2006/relationships/chart" Target="charts/chart3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image" Target="media/image1.png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19-1\Desktop\&#1087;&#1088;&#1086;&#1090;&#1086;&#1082;&#1086;&#1083;&#1099;%20&#1077;&#1075;&#1101;%202020\&#1050;&#1085;&#1080;&#1075;&#1072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50.5</c:v>
                </c:pt>
                <c:pt idx="2">
                  <c:v>46</c:v>
                </c:pt>
                <c:pt idx="3">
                  <c:v>52</c:v>
                </c:pt>
                <c:pt idx="4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212605184"/>
        <c:axId val="212613376"/>
      </c:barChart>
      <c:catAx>
        <c:axId val="212605184"/>
        <c:scaling>
          <c:orientation val="minMax"/>
        </c:scaling>
        <c:axPos val="b"/>
        <c:tickLblPos val="nextTo"/>
        <c:crossAx val="212613376"/>
        <c:crosses val="autoZero"/>
        <c:auto val="1"/>
        <c:lblAlgn val="ctr"/>
        <c:lblOffset val="100"/>
      </c:catAx>
      <c:valAx>
        <c:axId val="212613376"/>
        <c:scaling>
          <c:orientation val="minMax"/>
        </c:scaling>
        <c:axPos val="l"/>
        <c:majorGridlines/>
        <c:numFmt formatCode="General" sourceLinked="1"/>
        <c:tickLblPos val="nextTo"/>
        <c:crossAx val="212605184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889"/>
          <c:y val="2.0000127721261179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46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19</c:v>
                </c:pt>
                <c:pt idx="1">
                  <c:v>23</c:v>
                </c:pt>
                <c:pt idx="2">
                  <c:v>28</c:v>
                </c:pt>
                <c:pt idx="3">
                  <c:v>41</c:v>
                </c:pt>
                <c:pt idx="4">
                  <c:v>43</c:v>
                </c:pt>
                <c:pt idx="5">
                  <c:v>45</c:v>
                </c:pt>
                <c:pt idx="6">
                  <c:v>47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174403968"/>
        <c:axId val="174405888"/>
      </c:barChart>
      <c:catAx>
        <c:axId val="174403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115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405888"/>
        <c:crosses val="autoZero"/>
        <c:auto val="1"/>
        <c:lblAlgn val="ctr"/>
        <c:lblOffset val="100"/>
        <c:tickLblSkip val="1"/>
        <c:tickMarkSkip val="1"/>
      </c:catAx>
      <c:valAx>
        <c:axId val="174405888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403968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val>
            <c:numRef>
              <c:f>[Книга1.xls]физика!$O$10:$AY$10</c:f>
              <c:numCache>
                <c:formatCode>General</c:formatCode>
                <c:ptCount val="37"/>
                <c:pt idx="0">
                  <c:v>100</c:v>
                </c:pt>
                <c:pt idx="2">
                  <c:v>89</c:v>
                </c:pt>
                <c:pt idx="3">
                  <c:v>78</c:v>
                </c:pt>
                <c:pt idx="4">
                  <c:v>89</c:v>
                </c:pt>
                <c:pt idx="5">
                  <c:v>100</c:v>
                </c:pt>
                <c:pt idx="6">
                  <c:v>89</c:v>
                </c:pt>
                <c:pt idx="7">
                  <c:v>33</c:v>
                </c:pt>
                <c:pt idx="8">
                  <c:v>78</c:v>
                </c:pt>
                <c:pt idx="9">
                  <c:v>56</c:v>
                </c:pt>
                <c:pt idx="10">
                  <c:v>100</c:v>
                </c:pt>
                <c:pt idx="11">
                  <c:v>89</c:v>
                </c:pt>
                <c:pt idx="12">
                  <c:v>78</c:v>
                </c:pt>
                <c:pt idx="13">
                  <c:v>78</c:v>
                </c:pt>
                <c:pt idx="14">
                  <c:v>89</c:v>
                </c:pt>
                <c:pt idx="15">
                  <c:v>89</c:v>
                </c:pt>
                <c:pt idx="16">
                  <c:v>56</c:v>
                </c:pt>
                <c:pt idx="17">
                  <c:v>78</c:v>
                </c:pt>
                <c:pt idx="18">
                  <c:v>89</c:v>
                </c:pt>
                <c:pt idx="19">
                  <c:v>56</c:v>
                </c:pt>
                <c:pt idx="20">
                  <c:v>56</c:v>
                </c:pt>
                <c:pt idx="21">
                  <c:v>67</c:v>
                </c:pt>
                <c:pt idx="22">
                  <c:v>67</c:v>
                </c:pt>
                <c:pt idx="23">
                  <c:v>100</c:v>
                </c:pt>
                <c:pt idx="24">
                  <c:v>22</c:v>
                </c:pt>
                <c:pt idx="25">
                  <c:v>44</c:v>
                </c:pt>
                <c:pt idx="26">
                  <c:v>44</c:v>
                </c:pt>
                <c:pt idx="28">
                  <c:v>89</c:v>
                </c:pt>
                <c:pt idx="30">
                  <c:v>56</c:v>
                </c:pt>
                <c:pt idx="32">
                  <c:v>44</c:v>
                </c:pt>
                <c:pt idx="34">
                  <c:v>56</c:v>
                </c:pt>
                <c:pt idx="36">
                  <c:v>22</c:v>
                </c:pt>
              </c:numCache>
            </c:numRef>
          </c:val>
        </c:ser>
        <c:axId val="174420736"/>
        <c:axId val="174422272"/>
      </c:barChart>
      <c:catAx>
        <c:axId val="174420736"/>
        <c:scaling>
          <c:orientation val="minMax"/>
        </c:scaling>
        <c:axPos val="b"/>
        <c:majorTickMark val="none"/>
        <c:tickLblPos val="nextTo"/>
        <c:crossAx val="174422272"/>
        <c:crosses val="autoZero"/>
        <c:auto val="1"/>
        <c:lblAlgn val="ctr"/>
        <c:lblOffset val="100"/>
      </c:catAx>
      <c:valAx>
        <c:axId val="1744222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74420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57</c:v>
                </c:pt>
                <c:pt idx="2">
                  <c:v>57</c:v>
                </c:pt>
                <c:pt idx="3">
                  <c:v>57</c:v>
                </c:pt>
                <c:pt idx="4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74431616"/>
        <c:axId val="174445696"/>
      </c:barChart>
      <c:catAx>
        <c:axId val="174431616"/>
        <c:scaling>
          <c:orientation val="minMax"/>
        </c:scaling>
        <c:axPos val="b"/>
        <c:tickLblPos val="nextTo"/>
        <c:crossAx val="174445696"/>
        <c:crosses val="autoZero"/>
        <c:auto val="1"/>
        <c:lblAlgn val="ctr"/>
        <c:lblOffset val="100"/>
      </c:catAx>
      <c:valAx>
        <c:axId val="174445696"/>
        <c:scaling>
          <c:orientation val="minMax"/>
        </c:scaling>
        <c:axPos val="l"/>
        <c:majorGridlines/>
        <c:numFmt formatCode="General" sourceLinked="1"/>
        <c:tickLblPos val="nextTo"/>
        <c:crossAx val="174431616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[Книга1.xls]общ!$A$11:$A$16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[Книга1.xls]общ!$B$11:$B$16</c:f>
              <c:numCache>
                <c:formatCode>General</c:formatCode>
                <c:ptCount val="6"/>
              </c:numCache>
            </c:numRef>
          </c:yVal>
        </c:ser>
        <c:ser>
          <c:idx val="1"/>
          <c:order val="1"/>
          <c:spPr>
            <a:ln w="28575">
              <a:noFill/>
            </a:ln>
          </c:spPr>
          <c:xVal>
            <c:numRef>
              <c:f>[Книга1.xls]общ!$A$11:$A$16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[Книга1.xls]общ!$C$11:$C$16</c:f>
              <c:numCache>
                <c:formatCode>General</c:formatCode>
                <c:ptCount val="6"/>
                <c:pt idx="0">
                  <c:v>86</c:v>
                </c:pt>
                <c:pt idx="1">
                  <c:v>86</c:v>
                </c:pt>
                <c:pt idx="2">
                  <c:v>90</c:v>
                </c:pt>
                <c:pt idx="3">
                  <c:v>95</c:v>
                </c:pt>
                <c:pt idx="4">
                  <c:v>78</c:v>
                </c:pt>
                <c:pt idx="5">
                  <c:v>92</c:v>
                </c:pt>
              </c:numCache>
            </c:numRef>
          </c:yVal>
        </c:ser>
        <c:axId val="174461696"/>
        <c:axId val="174463232"/>
      </c:scatterChart>
      <c:valAx>
        <c:axId val="174461696"/>
        <c:scaling>
          <c:orientation val="minMax"/>
        </c:scaling>
        <c:axPos val="b"/>
        <c:numFmt formatCode="General" sourceLinked="1"/>
        <c:tickLblPos val="nextTo"/>
        <c:crossAx val="174463232"/>
        <c:crosses val="autoZero"/>
        <c:crossBetween val="midCat"/>
      </c:valAx>
      <c:valAx>
        <c:axId val="174463232"/>
        <c:scaling>
          <c:orientation val="minMax"/>
        </c:scaling>
        <c:axPos val="l"/>
        <c:majorGridlines/>
        <c:numFmt formatCode="General" sourceLinked="1"/>
        <c:tickLblPos val="nextTo"/>
        <c:crossAx val="17446169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9"/>
          <c:y val="2.0000127721261193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49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86</c:v>
                </c:pt>
                <c:pt idx="1">
                  <c:v>90</c:v>
                </c:pt>
                <c:pt idx="2">
                  <c:v>92</c:v>
                </c:pt>
                <c:pt idx="3">
                  <c:v>95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174496768"/>
        <c:axId val="174503040"/>
      </c:barChart>
      <c:catAx>
        <c:axId val="174496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137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503040"/>
        <c:crosses val="autoZero"/>
        <c:auto val="1"/>
        <c:lblAlgn val="ctr"/>
        <c:lblOffset val="100"/>
        <c:tickLblSkip val="1"/>
        <c:tickMarkSkip val="1"/>
      </c:catAx>
      <c:valAx>
        <c:axId val="174503040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496768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[Книга1.xls]общ!$A$8:$AU$8</c:f>
              <c:numCache>
                <c:formatCode>General</c:formatCode>
                <c:ptCount val="37"/>
                <c:pt idx="0">
                  <c:v>83</c:v>
                </c:pt>
                <c:pt idx="1">
                  <c:v>83</c:v>
                </c:pt>
                <c:pt idx="2">
                  <c:v>83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83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83</c:v>
                </c:pt>
                <c:pt idx="22">
                  <c:v>100</c:v>
                </c:pt>
                <c:pt idx="23">
                  <c:v>100</c:v>
                </c:pt>
                <c:pt idx="25">
                  <c:v>83</c:v>
                </c:pt>
                <c:pt idx="26">
                  <c:v>100</c:v>
                </c:pt>
                <c:pt idx="27">
                  <c:v>83</c:v>
                </c:pt>
                <c:pt idx="29">
                  <c:v>100</c:v>
                </c:pt>
                <c:pt idx="31">
                  <c:v>100</c:v>
                </c:pt>
                <c:pt idx="32">
                  <c:v>67</c:v>
                </c:pt>
                <c:pt idx="33">
                  <c:v>83</c:v>
                </c:pt>
                <c:pt idx="34">
                  <c:v>83</c:v>
                </c:pt>
                <c:pt idx="35">
                  <c:v>83</c:v>
                </c:pt>
                <c:pt idx="36">
                  <c:v>83</c:v>
                </c:pt>
              </c:numCache>
            </c:numRef>
          </c:val>
        </c:ser>
        <c:axId val="174513536"/>
        <c:axId val="174560384"/>
      </c:barChart>
      <c:catAx>
        <c:axId val="174513536"/>
        <c:scaling>
          <c:orientation val="minMax"/>
        </c:scaling>
        <c:axPos val="b"/>
        <c:tickLblPos val="nextTo"/>
        <c:crossAx val="174560384"/>
        <c:crosses val="autoZero"/>
        <c:auto val="1"/>
        <c:lblAlgn val="ctr"/>
        <c:lblOffset val="100"/>
      </c:catAx>
      <c:valAx>
        <c:axId val="174560384"/>
        <c:scaling>
          <c:orientation val="minMax"/>
        </c:scaling>
        <c:axPos val="l"/>
        <c:majorGridlines/>
        <c:numFmt formatCode="General" sourceLinked="1"/>
        <c:tickLblPos val="nextTo"/>
        <c:crossAx val="174513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27</c:v>
                </c:pt>
                <c:pt idx="2">
                  <c:v>31</c:v>
                </c:pt>
                <c:pt idx="3">
                  <c:v>27</c:v>
                </c:pt>
                <c:pt idx="4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74582016"/>
        <c:axId val="174587904"/>
      </c:barChart>
      <c:catAx>
        <c:axId val="174582016"/>
        <c:scaling>
          <c:orientation val="minMax"/>
        </c:scaling>
        <c:axPos val="b"/>
        <c:tickLblPos val="nextTo"/>
        <c:crossAx val="174587904"/>
        <c:crosses val="autoZero"/>
        <c:auto val="1"/>
        <c:lblAlgn val="ctr"/>
        <c:lblOffset val="100"/>
      </c:catAx>
      <c:valAx>
        <c:axId val="174587904"/>
        <c:scaling>
          <c:orientation val="minMax"/>
        </c:scaling>
        <c:axPos val="l"/>
        <c:majorGridlines/>
        <c:numFmt formatCode="General" sourceLinked="1"/>
        <c:tickLblPos val="nextTo"/>
        <c:crossAx val="174582016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1"/>
          <c:order val="0"/>
          <c:spPr>
            <a:ln w="28575">
              <a:noFill/>
            </a:ln>
          </c:spPr>
          <c:xVal>
            <c:numRef>
              <c:f>химия!$A$10:$A$14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xVal>
          <c:yVal>
            <c:numRef>
              <c:f>химия!$C$10:$C$14</c:f>
              <c:numCache>
                <c:formatCode>General</c:formatCode>
                <c:ptCount val="5"/>
                <c:pt idx="0">
                  <c:v>79</c:v>
                </c:pt>
                <c:pt idx="1">
                  <c:v>78</c:v>
                </c:pt>
                <c:pt idx="2">
                  <c:v>56</c:v>
                </c:pt>
                <c:pt idx="3">
                  <c:v>47</c:v>
                </c:pt>
                <c:pt idx="4">
                  <c:v>48</c:v>
                </c:pt>
              </c:numCache>
            </c:numRef>
          </c:yVal>
        </c:ser>
        <c:axId val="174594688"/>
        <c:axId val="174621056"/>
      </c:scatterChart>
      <c:valAx>
        <c:axId val="174594688"/>
        <c:scaling>
          <c:orientation val="minMax"/>
        </c:scaling>
        <c:axPos val="b"/>
        <c:numFmt formatCode="General" sourceLinked="1"/>
        <c:tickLblPos val="nextTo"/>
        <c:crossAx val="174621056"/>
        <c:crosses val="autoZero"/>
        <c:crossBetween val="midCat"/>
      </c:valAx>
      <c:valAx>
        <c:axId val="174621056"/>
        <c:scaling>
          <c:orientation val="minMax"/>
        </c:scaling>
        <c:axPos val="l"/>
        <c:majorGridlines/>
        <c:numFmt formatCode="General" sourceLinked="1"/>
        <c:tickLblPos val="nextTo"/>
        <c:crossAx val="17459468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911"/>
          <c:y val="2.0000127721261206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51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48</c:v>
                </c:pt>
                <c:pt idx="1">
                  <c:v>56</c:v>
                </c:pt>
                <c:pt idx="2">
                  <c:v>78</c:v>
                </c:pt>
                <c:pt idx="3">
                  <c:v>79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174650496"/>
        <c:axId val="174652416"/>
      </c:barChart>
      <c:catAx>
        <c:axId val="174650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154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652416"/>
        <c:crosses val="autoZero"/>
        <c:auto val="1"/>
        <c:lblAlgn val="ctr"/>
        <c:lblOffset val="100"/>
        <c:tickLblSkip val="1"/>
        <c:tickMarkSkip val="1"/>
      </c:catAx>
      <c:valAx>
        <c:axId val="174652416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650496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химия!$AQ$8:$BX$8</c:f>
              <c:numCache>
                <c:formatCode>General</c:formatCode>
                <c:ptCount val="34"/>
                <c:pt idx="0">
                  <c:v>20</c:v>
                </c:pt>
                <c:pt idx="1">
                  <c:v>60</c:v>
                </c:pt>
                <c:pt idx="2">
                  <c:v>80</c:v>
                </c:pt>
                <c:pt idx="3">
                  <c:v>80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100</c:v>
                </c:pt>
                <c:pt idx="8">
                  <c:v>80</c:v>
                </c:pt>
                <c:pt idx="9">
                  <c:v>80</c:v>
                </c:pt>
                <c:pt idx="10">
                  <c:v>60</c:v>
                </c:pt>
                <c:pt idx="11">
                  <c:v>80</c:v>
                </c:pt>
                <c:pt idx="12">
                  <c:v>40</c:v>
                </c:pt>
                <c:pt idx="13">
                  <c:v>60</c:v>
                </c:pt>
                <c:pt idx="14">
                  <c:v>40</c:v>
                </c:pt>
                <c:pt idx="15">
                  <c:v>60</c:v>
                </c:pt>
                <c:pt idx="16">
                  <c:v>100</c:v>
                </c:pt>
                <c:pt idx="17">
                  <c:v>60</c:v>
                </c:pt>
                <c:pt idx="18">
                  <c:v>100</c:v>
                </c:pt>
                <c:pt idx="19">
                  <c:v>80</c:v>
                </c:pt>
                <c:pt idx="20">
                  <c:v>100</c:v>
                </c:pt>
                <c:pt idx="21">
                  <c:v>80</c:v>
                </c:pt>
                <c:pt idx="22">
                  <c:v>40</c:v>
                </c:pt>
                <c:pt idx="23">
                  <c:v>60</c:v>
                </c:pt>
                <c:pt idx="24">
                  <c:v>60</c:v>
                </c:pt>
                <c:pt idx="25">
                  <c:v>60</c:v>
                </c:pt>
                <c:pt idx="26">
                  <c:v>80</c:v>
                </c:pt>
                <c:pt idx="27">
                  <c:v>80</c:v>
                </c:pt>
                <c:pt idx="28">
                  <c:v>60</c:v>
                </c:pt>
                <c:pt idx="29">
                  <c:v>60</c:v>
                </c:pt>
                <c:pt idx="30">
                  <c:v>40</c:v>
                </c:pt>
                <c:pt idx="31">
                  <c:v>40</c:v>
                </c:pt>
                <c:pt idx="32">
                  <c:v>20</c:v>
                </c:pt>
                <c:pt idx="33">
                  <c:v>20</c:v>
                </c:pt>
              </c:numCache>
            </c:numRef>
          </c:val>
        </c:ser>
        <c:axId val="174667264"/>
        <c:axId val="174668800"/>
      </c:barChart>
      <c:catAx>
        <c:axId val="174667264"/>
        <c:scaling>
          <c:orientation val="minMax"/>
        </c:scaling>
        <c:axPos val="b"/>
        <c:numFmt formatCode="General" sourceLinked="1"/>
        <c:tickLblPos val="nextTo"/>
        <c:crossAx val="174668800"/>
        <c:crosses val="autoZero"/>
        <c:auto val="1"/>
        <c:lblAlgn val="ctr"/>
        <c:lblOffset val="100"/>
      </c:catAx>
      <c:valAx>
        <c:axId val="174668800"/>
        <c:scaling>
          <c:orientation val="minMax"/>
        </c:scaling>
        <c:axPos val="l"/>
        <c:majorGridlines/>
        <c:numFmt formatCode="General" sourceLinked="1"/>
        <c:tickLblPos val="nextTo"/>
        <c:crossAx val="1746672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'[Книга1.xls]рус яз'!$A$29:$A$50</c:f>
              <c:numCache>
                <c:formatCode>#" "?/?</c:formatCode>
                <c:ptCount val="2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5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4</c:v>
                </c:pt>
                <c:pt idx="20">
                  <c:v>5</c:v>
                </c:pt>
                <c:pt idx="21">
                  <c:v>4</c:v>
                </c:pt>
              </c:numCache>
            </c:numRef>
          </c:xVal>
          <c:yVal>
            <c:numRef>
              <c:f>'[Книга1.xls]рус яз'!$B$29:$B$50</c:f>
              <c:numCache>
                <c:formatCode>General</c:formatCode>
                <c:ptCount val="22"/>
              </c:numCache>
            </c:numRef>
          </c:yVal>
        </c:ser>
        <c:ser>
          <c:idx val="1"/>
          <c:order val="1"/>
          <c:spPr>
            <a:ln w="28575">
              <a:noFill/>
            </a:ln>
          </c:spPr>
          <c:xVal>
            <c:numRef>
              <c:f>'[Книга1.xls]рус яз'!$A$29:$A$50</c:f>
              <c:numCache>
                <c:formatCode>#" "?/?</c:formatCode>
                <c:ptCount val="2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5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4</c:v>
                </c:pt>
                <c:pt idx="20">
                  <c:v>5</c:v>
                </c:pt>
                <c:pt idx="21">
                  <c:v>4</c:v>
                </c:pt>
              </c:numCache>
            </c:numRef>
          </c:xVal>
          <c:yVal>
            <c:numRef>
              <c:f>'[Книга1.xls]рус яз'!$C$29:$C$50</c:f>
              <c:numCache>
                <c:formatCode>General</c:formatCode>
                <c:ptCount val="22"/>
                <c:pt idx="0">
                  <c:v>87</c:v>
                </c:pt>
                <c:pt idx="1">
                  <c:v>76</c:v>
                </c:pt>
                <c:pt idx="2">
                  <c:v>76</c:v>
                </c:pt>
                <c:pt idx="3">
                  <c:v>91</c:v>
                </c:pt>
                <c:pt idx="4">
                  <c:v>85</c:v>
                </c:pt>
                <c:pt idx="5">
                  <c:v>96</c:v>
                </c:pt>
                <c:pt idx="6">
                  <c:v>87</c:v>
                </c:pt>
                <c:pt idx="7">
                  <c:v>82</c:v>
                </c:pt>
                <c:pt idx="8">
                  <c:v>71</c:v>
                </c:pt>
                <c:pt idx="9">
                  <c:v>87</c:v>
                </c:pt>
                <c:pt idx="10">
                  <c:v>87</c:v>
                </c:pt>
                <c:pt idx="11">
                  <c:v>69</c:v>
                </c:pt>
                <c:pt idx="12">
                  <c:v>48</c:v>
                </c:pt>
                <c:pt idx="13">
                  <c:v>89</c:v>
                </c:pt>
                <c:pt idx="14">
                  <c:v>89</c:v>
                </c:pt>
                <c:pt idx="15">
                  <c:v>76</c:v>
                </c:pt>
                <c:pt idx="16">
                  <c:v>70</c:v>
                </c:pt>
                <c:pt idx="17">
                  <c:v>67</c:v>
                </c:pt>
                <c:pt idx="18">
                  <c:v>87</c:v>
                </c:pt>
                <c:pt idx="19">
                  <c:v>66</c:v>
                </c:pt>
                <c:pt idx="20">
                  <c:v>91</c:v>
                </c:pt>
                <c:pt idx="21">
                  <c:v>76</c:v>
                </c:pt>
              </c:numCache>
            </c:numRef>
          </c:yVal>
        </c:ser>
        <c:axId val="216772992"/>
        <c:axId val="216774912"/>
      </c:scatterChart>
      <c:valAx>
        <c:axId val="216772992"/>
        <c:scaling>
          <c:orientation val="minMax"/>
        </c:scaling>
        <c:axPos val="b"/>
        <c:numFmt formatCode="#&quot; &quot;?/?" sourceLinked="1"/>
        <c:tickLblPos val="nextTo"/>
        <c:crossAx val="216774912"/>
        <c:crosses val="autoZero"/>
        <c:crossBetween val="midCat"/>
      </c:valAx>
      <c:valAx>
        <c:axId val="216774912"/>
        <c:scaling>
          <c:orientation val="minMax"/>
        </c:scaling>
        <c:axPos val="l"/>
        <c:majorGridlines/>
        <c:numFmt formatCode="General" sourceLinked="1"/>
        <c:tickLblPos val="nextTo"/>
        <c:crossAx val="2167729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33.5</c:v>
                </c:pt>
                <c:pt idx="2">
                  <c:v>32</c:v>
                </c:pt>
                <c:pt idx="3">
                  <c:v>33.5</c:v>
                </c:pt>
                <c:pt idx="4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73969792"/>
        <c:axId val="173971328"/>
      </c:barChart>
      <c:catAx>
        <c:axId val="173969792"/>
        <c:scaling>
          <c:orientation val="minMax"/>
        </c:scaling>
        <c:axPos val="b"/>
        <c:tickLblPos val="nextTo"/>
        <c:crossAx val="173971328"/>
        <c:crosses val="autoZero"/>
        <c:auto val="1"/>
        <c:lblAlgn val="ctr"/>
        <c:lblOffset val="100"/>
      </c:catAx>
      <c:valAx>
        <c:axId val="173971328"/>
        <c:scaling>
          <c:orientation val="minMax"/>
        </c:scaling>
        <c:axPos val="l"/>
        <c:majorGridlines/>
        <c:numFmt formatCode="General" sourceLinked="1"/>
        <c:tickLblPos val="nextTo"/>
        <c:crossAx val="173969792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xVal>
            <c:numRef>
              <c:f>биолог!$A$11:$A$16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xVal>
          <c:yVal>
            <c:numRef>
              <c:f>биолог!$B$11:$B$16</c:f>
            </c:numRef>
          </c:yVal>
        </c:ser>
        <c:ser>
          <c:idx val="1"/>
          <c:order val="1"/>
          <c:xVal>
            <c:numRef>
              <c:f>биолог!$A$11:$A$16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xVal>
          <c:yVal>
            <c:numRef>
              <c:f>биолог!$C$11:$C$16</c:f>
            </c:numRef>
          </c:yVal>
        </c:ser>
        <c:ser>
          <c:idx val="2"/>
          <c:order val="2"/>
          <c:spPr>
            <a:ln w="28575">
              <a:noFill/>
            </a:ln>
          </c:spPr>
          <c:xVal>
            <c:numRef>
              <c:f>биолог!$A$11:$A$16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xVal>
          <c:yVal>
            <c:numRef>
              <c:f>биолог!$D$11:$D$16</c:f>
              <c:numCache>
                <c:formatCode>General</c:formatCode>
                <c:ptCount val="6"/>
                <c:pt idx="0">
                  <c:v>66</c:v>
                </c:pt>
                <c:pt idx="1">
                  <c:v>42</c:v>
                </c:pt>
                <c:pt idx="2">
                  <c:v>72</c:v>
                </c:pt>
                <c:pt idx="3">
                  <c:v>61</c:v>
                </c:pt>
                <c:pt idx="4">
                  <c:v>50</c:v>
                </c:pt>
                <c:pt idx="5">
                  <c:v>57</c:v>
                </c:pt>
              </c:numCache>
            </c:numRef>
          </c:yVal>
        </c:ser>
        <c:axId val="174823680"/>
        <c:axId val="174837760"/>
      </c:scatterChart>
      <c:valAx>
        <c:axId val="174823680"/>
        <c:scaling>
          <c:orientation val="minMax"/>
        </c:scaling>
        <c:axPos val="b"/>
        <c:numFmt formatCode="General" sourceLinked="1"/>
        <c:tickLblPos val="nextTo"/>
        <c:crossAx val="174837760"/>
        <c:crosses val="autoZero"/>
        <c:crossBetween val="midCat"/>
      </c:valAx>
      <c:valAx>
        <c:axId val="174837760"/>
        <c:scaling>
          <c:orientation val="minMax"/>
        </c:scaling>
        <c:axPos val="l"/>
        <c:majorGridlines/>
        <c:numFmt formatCode="General" sourceLinked="1"/>
        <c:tickLblPos val="nextTo"/>
        <c:crossAx val="17482368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922"/>
          <c:y val="2.0000127721261213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54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50</c:v>
                </c:pt>
                <c:pt idx="1">
                  <c:v>57</c:v>
                </c:pt>
                <c:pt idx="2">
                  <c:v>61</c:v>
                </c:pt>
                <c:pt idx="3">
                  <c:v>66</c:v>
                </c:pt>
                <c:pt idx="4">
                  <c:v>72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axId val="189928192"/>
        <c:axId val="189930112"/>
      </c:barChart>
      <c:catAx>
        <c:axId val="1899281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176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930112"/>
        <c:crosses val="autoZero"/>
        <c:auto val="1"/>
        <c:lblAlgn val="ctr"/>
        <c:lblOffset val="100"/>
        <c:tickLblSkip val="1"/>
        <c:tickMarkSkip val="1"/>
      </c:catAx>
      <c:valAx>
        <c:axId val="189930112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928192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[Книга1.xls]биолог!$A$8:$AC$8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50</c:v>
                </c:pt>
                <c:pt idx="4">
                  <c:v>100</c:v>
                </c:pt>
                <c:pt idx="5">
                  <c:v>50</c:v>
                </c:pt>
                <c:pt idx="6">
                  <c:v>100</c:v>
                </c:pt>
                <c:pt idx="7">
                  <c:v>67</c:v>
                </c:pt>
                <c:pt idx="8">
                  <c:v>100</c:v>
                </c:pt>
                <c:pt idx="9">
                  <c:v>100</c:v>
                </c:pt>
                <c:pt idx="10">
                  <c:v>67</c:v>
                </c:pt>
                <c:pt idx="11">
                  <c:v>83</c:v>
                </c:pt>
                <c:pt idx="12">
                  <c:v>97</c:v>
                </c:pt>
                <c:pt idx="13">
                  <c:v>100</c:v>
                </c:pt>
                <c:pt idx="14">
                  <c:v>67</c:v>
                </c:pt>
                <c:pt idx="15">
                  <c:v>50</c:v>
                </c:pt>
                <c:pt idx="16">
                  <c:v>83</c:v>
                </c:pt>
                <c:pt idx="17">
                  <c:v>100</c:v>
                </c:pt>
                <c:pt idx="18">
                  <c:v>83</c:v>
                </c:pt>
                <c:pt idx="19">
                  <c:v>67</c:v>
                </c:pt>
                <c:pt idx="20">
                  <c:v>67</c:v>
                </c:pt>
                <c:pt idx="21">
                  <c:v>0</c:v>
                </c:pt>
                <c:pt idx="22">
                  <c:v>50</c:v>
                </c:pt>
                <c:pt idx="23">
                  <c:v>67</c:v>
                </c:pt>
                <c:pt idx="24">
                  <c:v>50</c:v>
                </c:pt>
              </c:numCache>
            </c:numRef>
          </c:val>
        </c:ser>
        <c:axId val="191194240"/>
        <c:axId val="191195776"/>
      </c:barChart>
      <c:catAx>
        <c:axId val="191194240"/>
        <c:scaling>
          <c:orientation val="minMax"/>
        </c:scaling>
        <c:axPos val="b"/>
        <c:numFmt formatCode="General" sourceLinked="1"/>
        <c:tickLblPos val="nextTo"/>
        <c:crossAx val="191195776"/>
        <c:crosses val="autoZero"/>
        <c:auto val="1"/>
        <c:lblAlgn val="ctr"/>
        <c:lblOffset val="100"/>
      </c:catAx>
      <c:valAx>
        <c:axId val="191195776"/>
        <c:scaling>
          <c:orientation val="minMax"/>
        </c:scaling>
        <c:axPos val="l"/>
        <c:majorGridlines/>
        <c:numFmt formatCode="General" sourceLinked="1"/>
        <c:tickLblPos val="nextTo"/>
        <c:crossAx val="1911942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31</c:v>
                </c:pt>
                <c:pt idx="2">
                  <c:v>21</c:v>
                </c:pt>
                <c:pt idx="3">
                  <c:v>21</c:v>
                </c:pt>
                <c:pt idx="4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91221760"/>
        <c:axId val="191223296"/>
      </c:barChart>
      <c:catAx>
        <c:axId val="191221760"/>
        <c:scaling>
          <c:orientation val="minMax"/>
        </c:scaling>
        <c:axPos val="b"/>
        <c:tickLblPos val="nextTo"/>
        <c:crossAx val="191223296"/>
        <c:crosses val="autoZero"/>
        <c:auto val="1"/>
        <c:lblAlgn val="ctr"/>
        <c:lblOffset val="100"/>
      </c:catAx>
      <c:valAx>
        <c:axId val="191223296"/>
        <c:scaling>
          <c:orientation val="minMax"/>
        </c:scaling>
        <c:axPos val="l"/>
        <c:majorGridlines/>
        <c:numFmt formatCode="General" sourceLinked="1"/>
        <c:tickLblPos val="nextTo"/>
        <c:crossAx val="191221760"/>
        <c:crosses val="autoZero"/>
        <c:crossBetween val="between"/>
      </c:valAx>
    </c:plotArea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информатика!$A$1:$A$3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4</c:v>
                </c:pt>
              </c:numCache>
            </c:numRef>
          </c:xVal>
          <c:yVal>
            <c:numRef>
              <c:f>информатика!$B$1:$B$3</c:f>
              <c:numCache>
                <c:formatCode>General</c:formatCode>
                <c:ptCount val="3"/>
                <c:pt idx="0">
                  <c:v>88</c:v>
                </c:pt>
                <c:pt idx="1">
                  <c:v>0</c:v>
                </c:pt>
                <c:pt idx="2">
                  <c:v>92</c:v>
                </c:pt>
              </c:numCache>
            </c:numRef>
          </c:yVal>
        </c:ser>
        <c:axId val="192094592"/>
        <c:axId val="192096128"/>
      </c:scatterChart>
      <c:valAx>
        <c:axId val="192094592"/>
        <c:scaling>
          <c:orientation val="minMax"/>
        </c:scaling>
        <c:axPos val="b"/>
        <c:numFmt formatCode="General" sourceLinked="1"/>
        <c:tickLblPos val="nextTo"/>
        <c:crossAx val="192096128"/>
        <c:crosses val="autoZero"/>
        <c:crossBetween val="midCat"/>
      </c:valAx>
      <c:valAx>
        <c:axId val="192096128"/>
        <c:scaling>
          <c:orientation val="minMax"/>
        </c:scaling>
        <c:axPos val="l"/>
        <c:majorGridlines/>
        <c:numFmt formatCode="General" sourceLinked="1"/>
        <c:tickLblPos val="nextTo"/>
        <c:crossAx val="1920945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933"/>
          <c:y val="2.0000127721261224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57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88</c:v>
                </c:pt>
                <c:pt idx="1">
                  <c:v>92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</c:numCache>
            </c:numRef>
          </c:val>
        </c:ser>
        <c:axId val="192498304"/>
        <c:axId val="192504576"/>
      </c:barChart>
      <c:catAx>
        <c:axId val="192498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193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504576"/>
        <c:crosses val="autoZero"/>
        <c:auto val="1"/>
        <c:lblAlgn val="ctr"/>
        <c:lblOffset val="100"/>
        <c:tickLblSkip val="1"/>
        <c:tickMarkSkip val="1"/>
      </c:catAx>
      <c:valAx>
        <c:axId val="192504576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498304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по баллам</a:t>
            </a:r>
          </a:p>
        </c:rich>
      </c:tx>
      <c:layout>
        <c:manualLayout>
          <c:xMode val="edge"/>
          <c:yMode val="edge"/>
          <c:x val="0.35236541598695026"/>
          <c:y val="1.9704433497536984E-2"/>
        </c:manualLayout>
      </c:layout>
      <c:spPr>
        <a:noFill/>
        <a:ln w="25440">
          <a:noFill/>
        </a:ln>
      </c:spPr>
    </c:title>
    <c:plotArea>
      <c:layout>
        <c:manualLayout>
          <c:layoutTarget val="inner"/>
          <c:xMode val="edge"/>
          <c:yMode val="edge"/>
          <c:x val="8.8091353996737579E-2"/>
          <c:y val="0.15024630541871944"/>
          <c:w val="0.80587275693311666"/>
          <c:h val="0.694581280788177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0">
              <a:solidFill>
                <a:srgbClr val="000000"/>
              </a:solidFill>
              <a:prstDash val="solid"/>
            </a:ln>
          </c:spPr>
          <c:cat>
            <c:numRef>
              <c:f>Sheet1!$B$1:$N$1</c:f>
              <c:numCache>
                <c:formatCode>General</c:formatCode>
                <c:ptCount val="13"/>
                <c:pt idx="0">
                  <c:v>25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47</c:v>
                </c:pt>
                <c:pt idx="7">
                  <c:v>50</c:v>
                </c:pt>
                <c:pt idx="8">
                  <c:v>51</c:v>
                </c:pt>
                <c:pt idx="9">
                  <c:v>52</c:v>
                </c:pt>
                <c:pt idx="10">
                  <c:v>53</c:v>
                </c:pt>
                <c:pt idx="11">
                  <c:v>54</c:v>
                </c:pt>
                <c:pt idx="12">
                  <c:v>56</c:v>
                </c:pt>
              </c:numCache>
            </c:num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axId val="216943616"/>
        <c:axId val="217258624"/>
      </c:barChart>
      <c:catAx>
        <c:axId val="2169436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39804241435562887"/>
              <c:y val="0.91625615763546797"/>
            </c:manualLayout>
          </c:layout>
          <c:spPr>
            <a:noFill/>
            <a:ln w="25440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7258624"/>
        <c:crosses val="autoZero"/>
        <c:auto val="1"/>
        <c:lblAlgn val="ctr"/>
        <c:lblOffset val="100"/>
        <c:tickLblSkip val="1"/>
        <c:tickMarkSkip val="1"/>
      </c:catAx>
      <c:valAx>
        <c:axId val="217258624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9575856443719446E-2"/>
              <c:y val="0.43103448275862088"/>
            </c:manualLayout>
          </c:layout>
          <c:spPr>
            <a:noFill/>
            <a:ln w="25440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6943616"/>
        <c:crosses val="autoZero"/>
        <c:crossBetween val="between"/>
      </c:valAx>
      <c:spPr>
        <a:noFill/>
        <a:ln w="1272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'рус яз'!$A$59:$AK$59</c:f>
              <c:numCache>
                <c:formatCode>General</c:formatCode>
                <c:ptCount val="37"/>
                <c:pt idx="0">
                  <c:v>91</c:v>
                </c:pt>
                <c:pt idx="1">
                  <c:v>100</c:v>
                </c:pt>
                <c:pt idx="2">
                  <c:v>100</c:v>
                </c:pt>
                <c:pt idx="3">
                  <c:v>77</c:v>
                </c:pt>
                <c:pt idx="4">
                  <c:v>91</c:v>
                </c:pt>
                <c:pt idx="5">
                  <c:v>91</c:v>
                </c:pt>
                <c:pt idx="6">
                  <c:v>100</c:v>
                </c:pt>
                <c:pt idx="7">
                  <c:v>86</c:v>
                </c:pt>
                <c:pt idx="8">
                  <c:v>73</c:v>
                </c:pt>
                <c:pt idx="9">
                  <c:v>64</c:v>
                </c:pt>
                <c:pt idx="10">
                  <c:v>64</c:v>
                </c:pt>
                <c:pt idx="11">
                  <c:v>68</c:v>
                </c:pt>
                <c:pt idx="12">
                  <c:v>91</c:v>
                </c:pt>
                <c:pt idx="13">
                  <c:v>64</c:v>
                </c:pt>
                <c:pt idx="14">
                  <c:v>95</c:v>
                </c:pt>
                <c:pt idx="15">
                  <c:v>82</c:v>
                </c:pt>
                <c:pt idx="16">
                  <c:v>82</c:v>
                </c:pt>
                <c:pt idx="17">
                  <c:v>95</c:v>
                </c:pt>
                <c:pt idx="18">
                  <c:v>55</c:v>
                </c:pt>
                <c:pt idx="19">
                  <c:v>73</c:v>
                </c:pt>
                <c:pt idx="20">
                  <c:v>68</c:v>
                </c:pt>
                <c:pt idx="21">
                  <c:v>68</c:v>
                </c:pt>
                <c:pt idx="22">
                  <c:v>91</c:v>
                </c:pt>
                <c:pt idx="23">
                  <c:v>55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95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95</c:v>
                </c:pt>
                <c:pt idx="33">
                  <c:v>100</c:v>
                </c:pt>
                <c:pt idx="34">
                  <c:v>95</c:v>
                </c:pt>
                <c:pt idx="35">
                  <c:v>100</c:v>
                </c:pt>
                <c:pt idx="36">
                  <c:v>95</c:v>
                </c:pt>
              </c:numCache>
            </c:numRef>
          </c:val>
        </c:ser>
        <c:axId val="218839296"/>
        <c:axId val="218902528"/>
      </c:barChart>
      <c:catAx>
        <c:axId val="218839296"/>
        <c:scaling>
          <c:orientation val="minMax"/>
        </c:scaling>
        <c:axPos val="b"/>
        <c:tickLblPos val="nextTo"/>
        <c:crossAx val="218902528"/>
        <c:crosses val="autoZero"/>
        <c:auto val="1"/>
        <c:lblAlgn val="ctr"/>
        <c:lblOffset val="100"/>
      </c:catAx>
      <c:valAx>
        <c:axId val="218902528"/>
        <c:scaling>
          <c:orientation val="minMax"/>
        </c:scaling>
        <c:axPos val="l"/>
        <c:majorGridlines/>
        <c:numFmt formatCode="General" sourceLinked="1"/>
        <c:tickLblPos val="nextTo"/>
        <c:crossAx val="218839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14</c:v>
                </c:pt>
                <c:pt idx="2">
                  <c:v>14</c:v>
                </c:pt>
                <c:pt idx="3">
                  <c:v>17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228663680"/>
        <c:axId val="228665600"/>
      </c:barChart>
      <c:catAx>
        <c:axId val="228663680"/>
        <c:scaling>
          <c:orientation val="minMax"/>
        </c:scaling>
        <c:axPos val="b"/>
        <c:tickLblPos val="nextTo"/>
        <c:crossAx val="228665600"/>
        <c:crosses val="autoZero"/>
        <c:auto val="1"/>
        <c:lblAlgn val="ctr"/>
        <c:lblOffset val="100"/>
      </c:catAx>
      <c:valAx>
        <c:axId val="228665600"/>
        <c:scaling>
          <c:orientation val="minMax"/>
        </c:scaling>
        <c:axPos val="l"/>
        <c:majorGridlines/>
        <c:numFmt formatCode="General" sourceLinked="1"/>
        <c:tickLblPos val="nextTo"/>
        <c:crossAx val="22866368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распределение по баллам</a:t>
            </a:r>
          </a:p>
        </c:rich>
      </c:tx>
      <c:layout>
        <c:manualLayout>
          <c:xMode val="edge"/>
          <c:yMode val="edge"/>
          <c:x val="0.33711747007233878"/>
          <c:y val="2.0000127721261161E-2"/>
        </c:manualLayout>
      </c:layout>
      <c:spPr>
        <a:noFill/>
        <a:ln w="25441">
          <a:noFill/>
        </a:ln>
      </c:spPr>
    </c:title>
    <c:plotArea>
      <c:layout>
        <c:manualLayout>
          <c:layoutTarget val="inner"/>
          <c:xMode val="edge"/>
          <c:yMode val="edge"/>
          <c:x val="0.11589403973509943"/>
          <c:y val="0.16500000000000001"/>
          <c:w val="0.86920529801324564"/>
          <c:h val="0.662500000000000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Sheet1!$B$1:$J$1</c:f>
              <c:numCache>
                <c:formatCode>General</c:formatCode>
                <c:ptCount val="9"/>
                <c:pt idx="0">
                  <c:v>8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14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axId val="228782848"/>
        <c:axId val="228784768"/>
      </c:barChart>
      <c:catAx>
        <c:axId val="228782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первичные баллы</a:t>
                </a:r>
              </a:p>
            </c:rich>
          </c:tx>
          <c:layout>
            <c:manualLayout>
              <c:xMode val="edge"/>
              <c:yMode val="edge"/>
              <c:x val="0.43046357615894093"/>
              <c:y val="0.90249999999999997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784768"/>
        <c:crosses val="autoZero"/>
        <c:auto val="1"/>
        <c:lblAlgn val="ctr"/>
        <c:lblOffset val="100"/>
        <c:tickLblSkip val="1"/>
        <c:tickMarkSkip val="1"/>
      </c:catAx>
      <c:valAx>
        <c:axId val="228784768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41000000000000031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782848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7880794701986852E-2"/>
          <c:y val="0.10543130990415336"/>
          <c:w val="0.90397350993377479"/>
          <c:h val="0.7955271565495214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решаемость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Sheet1!$B$1:$T$1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Sheet1!$B$2:$T$2</c:f>
              <c:numCache>
                <c:formatCode>General</c:formatCode>
                <c:ptCount val="19"/>
                <c:pt idx="0">
                  <c:v>83</c:v>
                </c:pt>
                <c:pt idx="1">
                  <c:v>100</c:v>
                </c:pt>
                <c:pt idx="2">
                  <c:v>89</c:v>
                </c:pt>
                <c:pt idx="3">
                  <c:v>100</c:v>
                </c:pt>
                <c:pt idx="4">
                  <c:v>100</c:v>
                </c:pt>
                <c:pt idx="5">
                  <c:v>78</c:v>
                </c:pt>
                <c:pt idx="6">
                  <c:v>67</c:v>
                </c:pt>
                <c:pt idx="7">
                  <c:v>83</c:v>
                </c:pt>
                <c:pt idx="8">
                  <c:v>89</c:v>
                </c:pt>
                <c:pt idx="9">
                  <c:v>89</c:v>
                </c:pt>
                <c:pt idx="10">
                  <c:v>83</c:v>
                </c:pt>
                <c:pt idx="11">
                  <c:v>72</c:v>
                </c:pt>
                <c:pt idx="12">
                  <c:v>61</c:v>
                </c:pt>
                <c:pt idx="13">
                  <c:v>0</c:v>
                </c:pt>
                <c:pt idx="14">
                  <c:v>28</c:v>
                </c:pt>
                <c:pt idx="15">
                  <c:v>12</c:v>
                </c:pt>
                <c:pt idx="16">
                  <c:v>50</c:v>
                </c:pt>
                <c:pt idx="17">
                  <c:v>25</c:v>
                </c:pt>
                <c:pt idx="18">
                  <c:v>33</c:v>
                </c:pt>
              </c:numCache>
            </c:numRef>
          </c:val>
        </c:ser>
        <c:axId val="174064000"/>
        <c:axId val="174065536"/>
      </c:barChart>
      <c:catAx>
        <c:axId val="174064000"/>
        <c:scaling>
          <c:orientation val="minMax"/>
        </c:scaling>
        <c:axPos val="b"/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065536"/>
        <c:crosses val="autoZero"/>
        <c:auto val="1"/>
        <c:lblAlgn val="ctr"/>
        <c:lblOffset val="100"/>
        <c:tickLblSkip val="1"/>
        <c:tickMarkSkip val="1"/>
      </c:catAx>
      <c:valAx>
        <c:axId val="174065536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064000"/>
        <c:crosses val="autoZero"/>
        <c:crossBetween val="between"/>
      </c:valAx>
      <c:spPr>
        <a:noFill/>
        <a:ln w="1272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28</c:v>
                </c:pt>
                <c:pt idx="2">
                  <c:v>31</c:v>
                </c:pt>
                <c:pt idx="3">
                  <c:v>31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мин.балл</c:v>
                </c:pt>
                <c:pt idx="1">
                  <c:v>медиана</c:v>
                </c:pt>
                <c:pt idx="2">
                  <c:v>ср.ар</c:v>
                </c:pt>
                <c:pt idx="3">
                  <c:v>мода</c:v>
                </c:pt>
                <c:pt idx="4">
                  <c:v>максбалл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74118400"/>
        <c:axId val="174119936"/>
      </c:barChart>
      <c:catAx>
        <c:axId val="174118400"/>
        <c:scaling>
          <c:orientation val="minMax"/>
        </c:scaling>
        <c:axPos val="b"/>
        <c:tickLblPos val="nextTo"/>
        <c:crossAx val="174119936"/>
        <c:crosses val="autoZero"/>
        <c:auto val="1"/>
        <c:lblAlgn val="ctr"/>
        <c:lblOffset val="100"/>
      </c:catAx>
      <c:valAx>
        <c:axId val="174119936"/>
        <c:scaling>
          <c:orientation val="minMax"/>
        </c:scaling>
        <c:axPos val="l"/>
        <c:majorGridlines/>
        <c:numFmt formatCode="General" sourceLinked="1"/>
        <c:tickLblPos val="nextTo"/>
        <c:crossAx val="17411840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[Книга1.xls]физика!$A$1:$A$9</c:f>
              <c:numCache>
                <c:formatCode>General</c:formatCode>
                <c:ptCount val="9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xVal>
          <c:yVal>
            <c:numRef>
              <c:f>[Книга1.xls]физика!$B$1:$B$9</c:f>
              <c:numCache>
                <c:formatCode>General</c:formatCode>
                <c:ptCount val="9"/>
                <c:pt idx="0">
                  <c:v>57</c:v>
                </c:pt>
                <c:pt idx="1">
                  <c:v>81</c:v>
                </c:pt>
                <c:pt idx="2">
                  <c:v>85</c:v>
                </c:pt>
                <c:pt idx="3">
                  <c:v>78</c:v>
                </c:pt>
                <c:pt idx="4">
                  <c:v>89</c:v>
                </c:pt>
                <c:pt idx="5">
                  <c:v>46</c:v>
                </c:pt>
                <c:pt idx="6">
                  <c:v>51</c:v>
                </c:pt>
                <c:pt idx="7">
                  <c:v>46</c:v>
                </c:pt>
                <c:pt idx="8">
                  <c:v>45</c:v>
                </c:pt>
              </c:numCache>
            </c:numRef>
          </c:yVal>
        </c:ser>
        <c:axId val="174344064"/>
        <c:axId val="174345600"/>
      </c:scatterChart>
      <c:valAx>
        <c:axId val="174344064"/>
        <c:scaling>
          <c:orientation val="minMax"/>
        </c:scaling>
        <c:axPos val="b"/>
        <c:numFmt formatCode="General" sourceLinked="1"/>
        <c:tickLblPos val="nextTo"/>
        <c:crossAx val="174345600"/>
        <c:crosses val="autoZero"/>
        <c:crossBetween val="midCat"/>
      </c:valAx>
      <c:valAx>
        <c:axId val="174345600"/>
        <c:scaling>
          <c:orientation val="minMax"/>
        </c:scaling>
        <c:axPos val="l"/>
        <c:majorGridlines/>
        <c:numFmt formatCode="General" sourceLinked="1"/>
        <c:tickLblPos val="nextTo"/>
        <c:crossAx val="17434406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28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25</cp:revision>
  <dcterms:created xsi:type="dcterms:W3CDTF">2020-11-25T08:25:00Z</dcterms:created>
  <dcterms:modified xsi:type="dcterms:W3CDTF">2020-11-27T08:45:00Z</dcterms:modified>
</cp:coreProperties>
</file>